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B0AED" w14:textId="77777777" w:rsidR="00B179C5" w:rsidRPr="00B179C5" w:rsidRDefault="00B179C5" w:rsidP="00B179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Supplementary Information for</w:t>
      </w:r>
    </w:p>
    <w:p w14:paraId="231F2F25" w14:textId="77777777" w:rsidR="00B179C5" w:rsidRPr="00B179C5" w:rsidRDefault="00B179C5" w:rsidP="00B179C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605A75" w14:textId="77777777" w:rsidR="00B179C5" w:rsidRPr="00901DE0" w:rsidRDefault="00B179C5" w:rsidP="00B179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DE0">
        <w:rPr>
          <w:rFonts w:ascii="Times New Roman" w:hAnsi="Times New Roman" w:cs="Times New Roman"/>
          <w:b/>
          <w:sz w:val="28"/>
          <w:szCs w:val="28"/>
        </w:rPr>
        <w:t>Exploring the Chemical Dynamics of Phenanthrene (C</w:t>
      </w:r>
      <w:r w:rsidRPr="00901DE0">
        <w:rPr>
          <w:rFonts w:ascii="Times New Roman" w:hAnsi="Times New Roman" w:cs="Times New Roman"/>
          <w:b/>
          <w:sz w:val="28"/>
          <w:szCs w:val="28"/>
          <w:vertAlign w:val="subscript"/>
        </w:rPr>
        <w:t>14</w:t>
      </w:r>
      <w:r w:rsidRPr="00901DE0">
        <w:rPr>
          <w:rFonts w:ascii="Times New Roman" w:hAnsi="Times New Roman" w:cs="Times New Roman"/>
          <w:b/>
          <w:sz w:val="28"/>
          <w:szCs w:val="28"/>
        </w:rPr>
        <w:t>H</w:t>
      </w:r>
      <w:r w:rsidRPr="00901DE0">
        <w:rPr>
          <w:rFonts w:ascii="Times New Roman" w:hAnsi="Times New Roman" w:cs="Times New Roman"/>
          <w:b/>
          <w:sz w:val="28"/>
          <w:szCs w:val="28"/>
          <w:vertAlign w:val="subscript"/>
        </w:rPr>
        <w:t>10</w:t>
      </w:r>
      <w:r w:rsidRPr="00901DE0">
        <w:rPr>
          <w:rFonts w:ascii="Times New Roman" w:hAnsi="Times New Roman" w:cs="Times New Roman"/>
          <w:b/>
          <w:sz w:val="28"/>
          <w:szCs w:val="28"/>
        </w:rPr>
        <w:t>) Formation via the Bimolecular Gas-Phase Reaction of the Phenylethynyl Radical (C</w:t>
      </w:r>
      <w:r w:rsidRPr="00901DE0">
        <w:rPr>
          <w:rFonts w:ascii="Times New Roman" w:hAnsi="Times New Roman" w:cs="Times New Roman"/>
          <w:b/>
          <w:sz w:val="28"/>
          <w:szCs w:val="28"/>
          <w:vertAlign w:val="subscript"/>
        </w:rPr>
        <w:t>6</w:t>
      </w:r>
      <w:r w:rsidRPr="00901DE0">
        <w:rPr>
          <w:rFonts w:ascii="Times New Roman" w:hAnsi="Times New Roman" w:cs="Times New Roman"/>
          <w:b/>
          <w:sz w:val="28"/>
          <w:szCs w:val="28"/>
        </w:rPr>
        <w:t>H</w:t>
      </w:r>
      <w:r w:rsidRPr="00901DE0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 w:rsidRPr="00901DE0">
        <w:rPr>
          <w:rFonts w:ascii="Times New Roman" w:hAnsi="Times New Roman" w:cs="Times New Roman"/>
          <w:b/>
          <w:sz w:val="28"/>
          <w:szCs w:val="28"/>
        </w:rPr>
        <w:t>CC) with Benzene (C</w:t>
      </w:r>
      <w:r w:rsidRPr="00901DE0">
        <w:rPr>
          <w:rFonts w:ascii="Times New Roman" w:hAnsi="Times New Roman" w:cs="Times New Roman"/>
          <w:b/>
          <w:sz w:val="28"/>
          <w:szCs w:val="28"/>
          <w:vertAlign w:val="subscript"/>
        </w:rPr>
        <w:t>6</w:t>
      </w:r>
      <w:r w:rsidRPr="00901DE0">
        <w:rPr>
          <w:rFonts w:ascii="Times New Roman" w:hAnsi="Times New Roman" w:cs="Times New Roman"/>
          <w:b/>
          <w:sz w:val="28"/>
          <w:szCs w:val="28"/>
        </w:rPr>
        <w:t>H</w:t>
      </w:r>
      <w:r w:rsidRPr="00901DE0">
        <w:rPr>
          <w:rFonts w:ascii="Times New Roman" w:hAnsi="Times New Roman" w:cs="Times New Roman"/>
          <w:b/>
          <w:sz w:val="28"/>
          <w:szCs w:val="28"/>
          <w:vertAlign w:val="subscript"/>
        </w:rPr>
        <w:t>6</w:t>
      </w:r>
      <w:r w:rsidRPr="00901DE0">
        <w:rPr>
          <w:rFonts w:ascii="Times New Roman" w:hAnsi="Times New Roman" w:cs="Times New Roman"/>
          <w:b/>
          <w:sz w:val="28"/>
          <w:szCs w:val="28"/>
        </w:rPr>
        <w:t>)</w:t>
      </w:r>
    </w:p>
    <w:p w14:paraId="517B274D" w14:textId="77777777" w:rsidR="00B179C5" w:rsidRDefault="00B179C5" w:rsidP="00B179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9F84EB" w14:textId="77777777" w:rsidR="00B179C5" w:rsidRDefault="00B179C5" w:rsidP="00B17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BB244F" w14:textId="65AC3E26" w:rsidR="00B179C5" w:rsidRDefault="00B179C5" w:rsidP="00B17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Authors and Affiliations:</w:t>
      </w:r>
      <w:r>
        <w:rPr>
          <w:rFonts w:ascii="Times New Roman" w:hAnsi="Times New Roman" w:cs="Times New Roman"/>
          <w:sz w:val="24"/>
          <w:szCs w:val="24"/>
        </w:rPr>
        <w:t xml:space="preserve"> Shane J. Goettl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>, Zhenghai Yang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>, Chao He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>, Ankit Somani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>, Adrian Portela-Gonzalez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>, Wolfram Sander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*, Alexander M. </w:t>
      </w:r>
      <w:r w:rsidR="00910F4D">
        <w:rPr>
          <w:rFonts w:ascii="Times New Roman" w:hAnsi="Times New Roman" w:cs="Times New Roman"/>
          <w:sz w:val="24"/>
          <w:szCs w:val="24"/>
        </w:rPr>
        <w:t>Mebel</w:t>
      </w:r>
      <w:r w:rsidR="00910F4D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>
        <w:rPr>
          <w:rFonts w:ascii="Times New Roman" w:hAnsi="Times New Roman" w:cs="Times New Roman"/>
          <w:sz w:val="24"/>
          <w:szCs w:val="24"/>
        </w:rPr>
        <w:t>*, Ralf I. Kaiser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3C6CA4C5" w14:textId="77777777" w:rsidR="00B179C5" w:rsidRDefault="00B179C5" w:rsidP="00B17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9EAA4" w14:textId="77777777" w:rsidR="00B179C5" w:rsidRDefault="00B179C5" w:rsidP="00B17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B5D96" w14:textId="77777777" w:rsidR="00B179C5" w:rsidRDefault="00B179C5" w:rsidP="00B17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Department of Chemistry, University of Hawaii at Manoa, Honolulu, Hawaii 96822, USA</w:t>
      </w:r>
    </w:p>
    <w:p w14:paraId="7D320C52" w14:textId="77777777" w:rsidR="00B179C5" w:rsidRDefault="00B179C5" w:rsidP="00B179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9" w:history="1">
        <w:r w:rsidRPr="00627C73">
          <w:rPr>
            <w:rStyle w:val="Hyperlink"/>
            <w:rFonts w:ascii="Times New Roman" w:hAnsi="Times New Roman" w:cs="Times New Roman"/>
            <w:sz w:val="24"/>
            <w:szCs w:val="24"/>
          </w:rPr>
          <w:t>ralfk@hawaii.edu</w:t>
        </w:r>
      </w:hyperlink>
    </w:p>
    <w:p w14:paraId="040F94E9" w14:textId="77777777" w:rsidR="00B179C5" w:rsidRDefault="00B179C5" w:rsidP="00B179C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482F">
        <w:rPr>
          <w:rFonts w:ascii="Times New Roman" w:hAnsi="Times New Roman" w:cs="Times New Roman"/>
          <w:iCs/>
          <w:sz w:val="24"/>
          <w:szCs w:val="24"/>
          <w:lang w:val="de-DE"/>
        </w:rPr>
        <w:t>Lehrstuhl für Organische Chemie II, Ruhr-Universität Bochum, 44801 Bochum, Germany</w:t>
      </w:r>
    </w:p>
    <w:p w14:paraId="64D07081" w14:textId="77777777" w:rsidR="00B179C5" w:rsidRDefault="00B179C5" w:rsidP="00B179C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ascii="Times New Roman" w:hAnsi="Times New Roman" w:cs="Times New Roman"/>
          <w:iCs/>
          <w:sz w:val="24"/>
          <w:szCs w:val="24"/>
          <w:lang w:val="de-DE"/>
        </w:rPr>
        <w:t xml:space="preserve">Email: </w:t>
      </w:r>
      <w:hyperlink r:id="rId10" w:history="1">
        <w:r w:rsidRPr="00627C73">
          <w:rPr>
            <w:rStyle w:val="Hyperlink"/>
            <w:rFonts w:ascii="Times New Roman" w:hAnsi="Times New Roman" w:cs="Times New Roman"/>
            <w:iCs/>
            <w:sz w:val="24"/>
            <w:szCs w:val="24"/>
            <w:lang w:val="de-DE"/>
          </w:rPr>
          <w:t>wolfram.sander@rub.de</w:t>
        </w:r>
      </w:hyperlink>
    </w:p>
    <w:p w14:paraId="5AD2E538" w14:textId="5C27A7E0" w:rsidR="00B179C5" w:rsidRDefault="00910F4D" w:rsidP="00B179C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vertAlign w:val="superscript"/>
        </w:rPr>
        <w:t>c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179C5" w:rsidRPr="004C482F">
        <w:rPr>
          <w:rFonts w:ascii="Times New Roman" w:hAnsi="Times New Roman" w:cs="Times New Roman"/>
          <w:iCs/>
          <w:sz w:val="24"/>
          <w:szCs w:val="24"/>
        </w:rPr>
        <w:t>Department of Chemistry and Biochemistry, Florida Int</w:t>
      </w:r>
      <w:r w:rsidR="00B179C5">
        <w:rPr>
          <w:rFonts w:ascii="Times New Roman" w:hAnsi="Times New Roman" w:cs="Times New Roman"/>
          <w:iCs/>
          <w:sz w:val="24"/>
          <w:szCs w:val="24"/>
        </w:rPr>
        <w:t>ernational University, Miami, Florida</w:t>
      </w:r>
      <w:r w:rsidR="00B179C5" w:rsidRPr="004C482F">
        <w:rPr>
          <w:rFonts w:ascii="Times New Roman" w:hAnsi="Times New Roman" w:cs="Times New Roman"/>
          <w:iCs/>
          <w:sz w:val="24"/>
          <w:szCs w:val="24"/>
        </w:rPr>
        <w:t xml:space="preserve"> 33199, USA</w:t>
      </w:r>
    </w:p>
    <w:p w14:paraId="67B08522" w14:textId="77777777" w:rsidR="00B179C5" w:rsidRDefault="00B179C5" w:rsidP="00B179C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Email: </w:t>
      </w:r>
      <w:hyperlink r:id="rId11" w:history="1">
        <w:r w:rsidRPr="00627C73">
          <w:rPr>
            <w:rStyle w:val="Hyperlink"/>
            <w:rFonts w:ascii="Times New Roman" w:hAnsi="Times New Roman" w:cs="Times New Roman"/>
            <w:iCs/>
            <w:sz w:val="24"/>
            <w:szCs w:val="24"/>
          </w:rPr>
          <w:t>mebela@fiu.edu</w:t>
        </w:r>
      </w:hyperlink>
    </w:p>
    <w:p w14:paraId="79F069DA" w14:textId="77777777" w:rsidR="00B179C5" w:rsidRDefault="00B17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719BDBE" w14:textId="77777777" w:rsidR="0052496A" w:rsidRPr="00B179C5" w:rsidRDefault="00B179C5">
      <w:pPr>
        <w:rPr>
          <w:rFonts w:ascii="Times New Roman" w:hAnsi="Times New Roman" w:cs="Times New Roman"/>
          <w:sz w:val="28"/>
          <w:szCs w:val="28"/>
        </w:rPr>
      </w:pPr>
      <w:r w:rsidRPr="00B179C5">
        <w:rPr>
          <w:rFonts w:ascii="Times New Roman" w:hAnsi="Times New Roman" w:cs="Times New Roman"/>
          <w:b/>
          <w:sz w:val="28"/>
          <w:szCs w:val="28"/>
        </w:rPr>
        <w:lastRenderedPageBreak/>
        <w:t>Precursor Synthesis and Characterization</w:t>
      </w:r>
    </w:p>
    <w:p w14:paraId="5190EB14" w14:textId="7860250C" w:rsidR="008706C7" w:rsidRPr="00D20B91" w:rsidRDefault="008706C7" w:rsidP="008706C7">
      <w:pPr>
        <w:spacing w:line="360" w:lineRule="auto"/>
        <w:jc w:val="both"/>
        <w:rPr>
          <w:rFonts w:ascii="Times New Roman" w:eastAsia="PMingLiU" w:hAnsi="Times New Roman" w:cs="Times New Roman"/>
          <w:kern w:val="2"/>
          <w:sz w:val="24"/>
          <w:lang w:eastAsia="zh-TW"/>
        </w:rPr>
      </w:pP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The synthesis of </w:t>
      </w:r>
      <w:r>
        <w:rPr>
          <w:rFonts w:ascii="Times New Roman" w:eastAsia="PMingLiU" w:hAnsi="Times New Roman" w:cs="Times New Roman"/>
          <w:kern w:val="2"/>
          <w:sz w:val="24"/>
          <w:lang w:eastAsia="zh-TW"/>
        </w:rPr>
        <w:t>(2-bromoethynyl)benzene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 was performed analog</w:t>
      </w:r>
      <w:r w:rsidR="00766C88">
        <w:rPr>
          <w:rFonts w:ascii="Times New Roman" w:eastAsia="PMingLiU" w:hAnsi="Times New Roman" w:cs="Times New Roman"/>
          <w:kern w:val="2"/>
          <w:sz w:val="24"/>
          <w:lang w:eastAsia="zh-TW"/>
        </w:rPr>
        <w:t>ously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 to a reported procedure</w:t>
      </w:r>
      <w:hyperlink w:anchor="_ENREF_1" w:tooltip="Russo, 2001 #560" w:history="1">
        <w:r>
          <w:rPr>
            <w:rFonts w:ascii="Times New Roman" w:eastAsia="PMingLiU" w:hAnsi="Times New Roman" w:cs="Times New Roman"/>
            <w:kern w:val="2"/>
            <w:sz w:val="24"/>
            <w:lang w:eastAsia="zh-TW"/>
          </w:rPr>
          <w:fldChar w:fldCharType="begin"/>
        </w:r>
        <w:r>
          <w:rPr>
            <w:rFonts w:ascii="Times New Roman" w:eastAsia="PMingLiU" w:hAnsi="Times New Roman" w:cs="Times New Roman"/>
            <w:kern w:val="2"/>
            <w:sz w:val="24"/>
            <w:lang w:eastAsia="zh-TW"/>
          </w:rPr>
          <w:instrText xml:space="preserve"> ADDIN EN.CITE &lt;EndNote&gt;&lt;Cite&gt;&lt;Author&gt;Russo&lt;/Author&gt;&lt;Year&gt;2001&lt;/Year&gt;&lt;RecNum&gt;560&lt;/RecNum&gt;&lt;DisplayText&gt;&lt;style face="superscript"&gt;1&lt;/style&gt;&lt;/DisplayText&gt;&lt;record&gt;&lt;rec-number&gt;560&lt;/rec-number&gt;&lt;foreign-keys&gt;&lt;key app="EN" db-id="2dz5ptpdvaaetuedawwxpw5httr0w0s92zpf"&gt;560&lt;/key&gt;&lt;/foreign-keys&gt;&lt;ref-type name="Journal Article"&gt;17&lt;/ref-type&gt;&lt;contributors&gt;&lt;authors&gt;&lt;author&gt;Russo, M. V.&lt;/author&gt;&lt;author&gt;Lo Sterzo, C.&lt;/author&gt;&lt;author&gt;Franceschini, P.&lt;/author&gt;&lt;author&gt;Biagini, G.&lt;/author&gt;&lt;author&gt;Furlani, A.&lt;/author&gt;&lt;/authors</w:instrText>
        </w:r>
        <w:r>
          <w:rPr>
            <w:rFonts w:ascii="Times New Roman" w:eastAsia="PMingLiU" w:hAnsi="Times New Roman" w:cs="Times New Roman" w:hint="eastAsia"/>
            <w:kern w:val="2"/>
            <w:sz w:val="24"/>
            <w:lang w:eastAsia="zh-TW"/>
          </w:rPr>
          <w:instrText>&gt;&lt;/contributors&gt;&lt;titles&gt;&lt;title&gt;Synthesis of highly ethynylated mono and dinuclear Pt(II) tethers bearing the 4,4</w:instrText>
        </w:r>
        <w:r>
          <w:rPr>
            <w:rFonts w:ascii="Times New Roman" w:eastAsia="PMingLiU" w:hAnsi="Times New Roman" w:cs="Times New Roman" w:hint="eastAsia"/>
            <w:kern w:val="2"/>
            <w:sz w:val="24"/>
            <w:lang w:eastAsia="zh-TW"/>
          </w:rPr>
          <w:instrText>′</w:instrText>
        </w:r>
        <w:r>
          <w:rPr>
            <w:rFonts w:ascii="Times New Roman" w:eastAsia="PMingLiU" w:hAnsi="Times New Roman" w:cs="Times New Roman" w:hint="eastAsia"/>
            <w:kern w:val="2"/>
            <w:sz w:val="24"/>
            <w:lang w:eastAsia="zh-TW"/>
          </w:rPr>
          <w:instrText>-bis(ethynyl)biphenyl (debp) unit as central core&lt;/title&gt;&lt;secondary-title&gt;Journal of Organometallic Chemistry&lt;/secondary-title&gt;&lt;/titles&gt;&lt;perio</w:instrText>
        </w:r>
        <w:r>
          <w:rPr>
            <w:rFonts w:ascii="Times New Roman" w:eastAsia="PMingLiU" w:hAnsi="Times New Roman" w:cs="Times New Roman"/>
            <w:kern w:val="2"/>
            <w:sz w:val="24"/>
            <w:lang w:eastAsia="zh-TW"/>
          </w:rPr>
          <w:instrText>dical&gt;&lt;full-title&gt;Journal of Organometallic Chemistry&lt;/full-title&gt;&lt;abbr-2&gt;J. Organomet. Chem.&lt;/abbr-2&gt;&lt;/periodical&gt;&lt;pages&gt;49-61&lt;/pages&gt;&lt;volume&gt;619&lt;/volume&gt;&lt;number&gt;1&lt;/number&gt;&lt;keywords&gt;&lt;keyword&gt;Platinum&lt;/keyword&gt;&lt;keyword&gt;Acetylide&lt;/keyword&gt;&lt;keyword&gt;Dinuclear&lt;/keyword&gt;&lt;keyword&gt;Ferrocene&lt;/keyword&gt;&lt;/keywords&gt;&lt;dates&gt;&lt;year&gt;2001&lt;/year&gt;&lt;pub-dates&gt;&lt;date&gt;2001/01/30/&lt;/date&gt;&lt;/pub-dates&gt;&lt;/dates&gt;&lt;isbn&gt;0022-328X&lt;/isbn&gt;&lt;urls&gt;&lt;related-urls&gt;&lt;url&gt;https://www.sciencedirect.com/science/article/pii/S0022328X00005337&lt;/url&gt;&lt;/related-urls&gt;&lt;/urls&gt;&lt;electronic-resource-num&gt;https://doi.org/10.1016/S0022-328X(00)00533-7&lt;/electronic-resource-num&gt;&lt;/record&gt;&lt;/Cite&gt;&lt;/EndNote&gt;</w:instrText>
        </w:r>
        <w:r>
          <w:rPr>
            <w:rFonts w:ascii="Times New Roman" w:eastAsia="PMingLiU" w:hAnsi="Times New Roman" w:cs="Times New Roman"/>
            <w:kern w:val="2"/>
            <w:sz w:val="24"/>
            <w:lang w:eastAsia="zh-TW"/>
          </w:rPr>
          <w:fldChar w:fldCharType="separate"/>
        </w:r>
        <w:r w:rsidRPr="003825EB">
          <w:rPr>
            <w:rFonts w:ascii="Times New Roman" w:eastAsia="PMingLiU" w:hAnsi="Times New Roman" w:cs="Times New Roman"/>
            <w:noProof/>
            <w:kern w:val="2"/>
            <w:sz w:val="24"/>
            <w:vertAlign w:val="superscript"/>
            <w:lang w:eastAsia="zh-TW"/>
          </w:rPr>
          <w:t>1</w:t>
        </w:r>
        <w:r>
          <w:rPr>
            <w:rFonts w:ascii="Times New Roman" w:eastAsia="PMingLiU" w:hAnsi="Times New Roman" w:cs="Times New Roman"/>
            <w:kern w:val="2"/>
            <w:sz w:val="24"/>
            <w:lang w:eastAsia="zh-TW"/>
          </w:rPr>
          <w:fldChar w:fldCharType="end"/>
        </w:r>
      </w:hyperlink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 with an increase in the concentration of the starting materials due to the large scale of precursor needed. </w:t>
      </w:r>
      <w:r>
        <w:rPr>
          <w:rFonts w:ascii="Times New Roman" w:eastAsia="PMingLiU" w:hAnsi="Times New Roman" w:cs="Times New Roman"/>
          <w:kern w:val="2"/>
          <w:sz w:val="24"/>
          <w:lang w:eastAsia="zh-TW"/>
        </w:rPr>
        <w:t>Regarding the purification, batch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>es performed with less than 10 g of phenylacetylene could be purified by either column chromatography or distillation for both precursors whereas larger ba</w:t>
      </w:r>
      <w:r>
        <w:rPr>
          <w:rFonts w:ascii="Times New Roman" w:eastAsia="PMingLiU" w:hAnsi="Times New Roman" w:cs="Times New Roman"/>
          <w:kern w:val="2"/>
          <w:sz w:val="24"/>
          <w:lang w:eastAsia="zh-TW"/>
        </w:rPr>
        <w:t>tches (20–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>50 g) decomposed before affording the desired product and, thus, had to be purified by column chromatography.</w:t>
      </w:r>
      <w:r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 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A solution of phenylacetylene (8.0 mL, 7.44 g, 72 mmol) in MeOH (50 mL) was cooled down to 0 °C and KOH (10.0 g, 180 mmol) was added. After 20 min of stirring at 0 °C, </w:t>
      </w:r>
      <w:r w:rsidRPr="00D20B91">
        <w:rPr>
          <w:rFonts w:ascii="Times New Roman" w:eastAsia="PMingLiU" w:hAnsi="Times New Roman" w:cs="Times New Roman"/>
          <w:iCs/>
          <w:kern w:val="2"/>
          <w:sz w:val="24"/>
          <w:lang w:eastAsia="zh-TW"/>
        </w:rPr>
        <w:t>N-bromosuccinimide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 (15.3 g, 86 mmol) was added to the mixture in portions and stirred at 0 °C for 15 min. The cold bath was replaced by a rt water bath and the mixture was stirred for 30 min. Then, Et</w:t>
      </w:r>
      <w:r w:rsidRPr="00D20B91">
        <w:rPr>
          <w:rFonts w:ascii="Times New Roman" w:eastAsia="PMingLiU" w:hAnsi="Times New Roman" w:cs="Times New Roman"/>
          <w:kern w:val="2"/>
          <w:sz w:val="24"/>
          <w:vertAlign w:val="subscript"/>
          <w:lang w:eastAsia="zh-TW"/>
        </w:rPr>
        <w:t>2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>O (200 mL) was added and the mixture was extracted with brine (3 x 100 mL), dried over MgSO</w:t>
      </w:r>
      <w:r w:rsidRPr="00D20B91">
        <w:rPr>
          <w:rFonts w:ascii="Times New Roman" w:eastAsia="PMingLiU" w:hAnsi="Times New Roman" w:cs="Times New Roman"/>
          <w:kern w:val="2"/>
          <w:sz w:val="24"/>
          <w:vertAlign w:val="subscript"/>
          <w:lang w:eastAsia="zh-TW"/>
        </w:rPr>
        <w:t>4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>, filtered and evaporated to afford a brown oil/liquid. This liquid was purified by column chromatography (SiO</w:t>
      </w:r>
      <w:r w:rsidRPr="00D20B91">
        <w:rPr>
          <w:rFonts w:ascii="Times New Roman" w:eastAsia="PMingLiU" w:hAnsi="Times New Roman" w:cs="Times New Roman"/>
          <w:kern w:val="2"/>
          <w:sz w:val="24"/>
          <w:vertAlign w:val="subscript"/>
          <w:lang w:eastAsia="zh-TW"/>
        </w:rPr>
        <w:t>2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; hexane) to afford the product as a light-yellow oil (9.63 g, 73%). </w:t>
      </w:r>
      <w:r w:rsidRPr="00D20B91">
        <w:rPr>
          <w:rFonts w:ascii="Times New Roman" w:eastAsia="PMingLiU" w:hAnsi="Times New Roman" w:cs="Times New Roman"/>
          <w:kern w:val="2"/>
          <w:sz w:val="24"/>
          <w:vertAlign w:val="superscript"/>
          <w:lang w:eastAsia="zh-TW"/>
        </w:rPr>
        <w:t>1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>H NMR (200 MHz, CDCl</w:t>
      </w:r>
      <w:r w:rsidRPr="00D20B91">
        <w:rPr>
          <w:rFonts w:ascii="Times New Roman" w:eastAsia="PMingLiU" w:hAnsi="Times New Roman" w:cs="Times New Roman"/>
          <w:kern w:val="2"/>
          <w:sz w:val="24"/>
          <w:vertAlign w:val="subscript"/>
          <w:lang w:eastAsia="zh-TW"/>
        </w:rPr>
        <w:t>3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) δ: 7.44 (dd, 2H), 7.31 (m, 3H) ppm. </w:t>
      </w:r>
      <w:r w:rsidRPr="00D20B91">
        <w:rPr>
          <w:rFonts w:ascii="Times New Roman" w:eastAsia="PMingLiU" w:hAnsi="Times New Roman" w:cs="Times New Roman"/>
          <w:kern w:val="2"/>
          <w:sz w:val="24"/>
          <w:vertAlign w:val="superscript"/>
          <w:lang w:eastAsia="zh-TW"/>
        </w:rPr>
        <w:t>13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>C NMR (50 MHz, CDCl</w:t>
      </w:r>
      <w:r w:rsidRPr="00D20B91">
        <w:rPr>
          <w:rFonts w:ascii="Times New Roman" w:eastAsia="PMingLiU" w:hAnsi="Times New Roman" w:cs="Times New Roman"/>
          <w:kern w:val="2"/>
          <w:sz w:val="24"/>
          <w:vertAlign w:val="subscript"/>
          <w:lang w:eastAsia="zh-TW"/>
        </w:rPr>
        <w:t>3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>) δ: 132.10, 128.78, 128.44, 122.78, 80.19 and 49.93 ppm. MS: m/z 180.0 [M</w:t>
      </w:r>
      <w:r w:rsidRPr="00D20B91">
        <w:rPr>
          <w:rFonts w:ascii="Times New Roman" w:eastAsia="PMingLiU" w:hAnsi="Times New Roman" w:cs="Times New Roman"/>
          <w:kern w:val="2"/>
          <w:sz w:val="24"/>
          <w:vertAlign w:val="superscript"/>
          <w:lang w:eastAsia="zh-TW"/>
        </w:rPr>
        <w:t>+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>] 101.1 [M</w:t>
      </w:r>
      <w:r w:rsidRPr="00D20B91">
        <w:rPr>
          <w:rFonts w:ascii="Times New Roman" w:eastAsia="PMingLiU" w:hAnsi="Times New Roman" w:cs="Times New Roman"/>
          <w:kern w:val="2"/>
          <w:sz w:val="24"/>
          <w:vertAlign w:val="superscript"/>
          <w:lang w:eastAsia="zh-TW"/>
        </w:rPr>
        <w:t>+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>–Br]. The characteristic C≡C stretching vibration was found at 2202 cm</w:t>
      </w:r>
      <w:r w:rsidRPr="00D20B91">
        <w:rPr>
          <w:rFonts w:ascii="Times New Roman" w:eastAsia="PMingLiU" w:hAnsi="Times New Roman" w:cs="Times New Roman"/>
          <w:kern w:val="2"/>
          <w:sz w:val="24"/>
          <w:vertAlign w:val="superscript"/>
          <w:lang w:eastAsia="zh-TW"/>
        </w:rPr>
        <w:t>–1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 whereas for the starting material it is observed at 2110 cm</w:t>
      </w:r>
      <w:r w:rsidRPr="00D20B91">
        <w:rPr>
          <w:rFonts w:ascii="Times New Roman" w:eastAsia="PMingLiU" w:hAnsi="Times New Roman" w:cs="Times New Roman"/>
          <w:kern w:val="2"/>
          <w:sz w:val="24"/>
          <w:vertAlign w:val="superscript"/>
          <w:lang w:eastAsia="zh-TW"/>
        </w:rPr>
        <w:t>–1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>. The provided characterization is in accordance with the literature.</w:t>
      </w:r>
      <w:hyperlink w:anchor="_ENREF_2" w:tooltip="Jiang, 2004 #559" w:history="1">
        <w:r>
          <w:rPr>
            <w:rFonts w:ascii="Times New Roman" w:eastAsia="PMingLiU" w:hAnsi="Times New Roman" w:cs="Times New Roman"/>
            <w:kern w:val="2"/>
            <w:sz w:val="24"/>
            <w:lang w:eastAsia="zh-TW"/>
          </w:rPr>
          <w:fldChar w:fldCharType="begin"/>
        </w:r>
        <w:r>
          <w:rPr>
            <w:rFonts w:ascii="Times New Roman" w:eastAsia="PMingLiU" w:hAnsi="Times New Roman" w:cs="Times New Roman"/>
            <w:kern w:val="2"/>
            <w:sz w:val="24"/>
            <w:lang w:eastAsia="zh-TW"/>
          </w:rPr>
          <w:instrText xml:space="preserve"> ADDIN EN.CITE &lt;EndNote&gt;&lt;Cite&gt;&lt;Author&gt;Jiang&lt;/Author&gt;&lt;Year&gt;2004&lt;/Year&gt;&lt;RecNum&gt;559&lt;/RecNum&gt;&lt;DisplayText&gt;&lt;style face="superscript"&gt;2&lt;/style&gt;&lt;/DisplayText&gt;&lt;record&gt;&lt;rec-number&gt;559&lt;/rec-number&gt;&lt;foreign-keys&gt;&lt;key app="EN" db-id="2dz5ptpdvaaetuedawwxpw5httr0w0s92zpf"&gt;559&lt;/key&gt;&lt;/foreign-keys&gt;&lt;ref-type name="Journal Article"&gt;17&lt;/ref-type&gt;&lt;contributors&gt;&lt;authors&gt;&lt;author&gt;Jiang, May Xiao-Wu&lt;/author&gt;&lt;author&gt;Rawat, Manish&lt;/author&gt;&lt;author&gt;Wulff, William D.&lt;/author&gt;&lt;/authors&gt;&lt;/contributors&gt;&lt;titles&gt;&lt;title&gt;Contingency and serendipity in the reactions of Fischer carbene complexes with conjugated triynes&lt;/title&gt;&lt;secondary-title&gt;Journal of the American Chemical Society&lt;/secondary-title&gt;&lt;/titles&gt;&lt;periodical&gt;&lt;full-title&gt;Journal of the American Chemical Society&lt;/full-title&gt;&lt;abbr-2&gt;J. Am. Chem. Soc.&lt;/abbr-2&gt;&lt;/periodical&gt;&lt;pages&gt;5970-5971&lt;/pages&gt;&lt;volume&gt;126&lt;/volume&gt;&lt;number&gt;19&lt;/number&gt;&lt;dates&gt;&lt;year&gt;2004&lt;/year&gt;&lt;pub-dates&gt;&lt;date&gt;2004/05/01&lt;/date&gt;&lt;/pub-dates&gt;&lt;/dates&gt;&lt;publisher&gt;American Chemical Society&lt;/publisher&gt;&lt;isbn&gt;0002-7863&lt;/isbn&gt;&lt;urls&gt;&lt;related-urls&gt;&lt;url&gt;https://doi.org/10.1021/ja049836i&lt;/url&gt;&lt;/related-urls&gt;&lt;/urls&gt;&lt;electronic-resource-num&gt;10.1021/ja049836i&lt;/electronic-resource-num&gt;&lt;/record&gt;&lt;/Cite&gt;&lt;/EndNote&gt;</w:instrText>
        </w:r>
        <w:r>
          <w:rPr>
            <w:rFonts w:ascii="Times New Roman" w:eastAsia="PMingLiU" w:hAnsi="Times New Roman" w:cs="Times New Roman"/>
            <w:kern w:val="2"/>
            <w:sz w:val="24"/>
            <w:lang w:eastAsia="zh-TW"/>
          </w:rPr>
          <w:fldChar w:fldCharType="separate"/>
        </w:r>
        <w:r w:rsidRPr="003825EB">
          <w:rPr>
            <w:rFonts w:ascii="Times New Roman" w:eastAsia="PMingLiU" w:hAnsi="Times New Roman" w:cs="Times New Roman"/>
            <w:noProof/>
            <w:kern w:val="2"/>
            <w:sz w:val="24"/>
            <w:vertAlign w:val="superscript"/>
            <w:lang w:eastAsia="zh-TW"/>
          </w:rPr>
          <w:t>2</w:t>
        </w:r>
        <w:r>
          <w:rPr>
            <w:rFonts w:ascii="Times New Roman" w:eastAsia="PMingLiU" w:hAnsi="Times New Roman" w:cs="Times New Roman"/>
            <w:kern w:val="2"/>
            <w:sz w:val="24"/>
            <w:lang w:eastAsia="zh-TW"/>
          </w:rPr>
          <w:fldChar w:fldCharType="end"/>
        </w:r>
      </w:hyperlink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 </w:t>
      </w:r>
      <w:r w:rsidRPr="00D20B91">
        <w:rPr>
          <w:rFonts w:ascii="Times New Roman" w:eastAsia="PMingLiU" w:hAnsi="Times New Roman" w:cs="Times New Roman"/>
          <w:kern w:val="2"/>
          <w:sz w:val="24"/>
          <w:vertAlign w:val="superscript"/>
          <w:lang w:eastAsia="zh-TW"/>
        </w:rPr>
        <w:t>1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H and </w:t>
      </w:r>
      <w:r w:rsidRPr="00D20B91">
        <w:rPr>
          <w:rFonts w:ascii="Times New Roman" w:eastAsia="PMingLiU" w:hAnsi="Times New Roman" w:cs="Times New Roman"/>
          <w:kern w:val="2"/>
          <w:sz w:val="24"/>
          <w:vertAlign w:val="superscript"/>
          <w:lang w:eastAsia="zh-TW"/>
        </w:rPr>
        <w:t>13</w:t>
      </w:r>
      <w:r>
        <w:rPr>
          <w:rFonts w:ascii="Times New Roman" w:eastAsia="PMingLiU" w:hAnsi="Times New Roman" w:cs="Times New Roman"/>
          <w:kern w:val="2"/>
          <w:sz w:val="24"/>
          <w:lang w:eastAsia="zh-TW"/>
        </w:rPr>
        <w:t>C NMR data were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 recorded with a Bruker DPX-200 NMR spectrometer referenced towards CDCl</w:t>
      </w:r>
      <w:r w:rsidRPr="00D20B91">
        <w:rPr>
          <w:rFonts w:ascii="Times New Roman" w:eastAsia="PMingLiU" w:hAnsi="Times New Roman" w:cs="Times New Roman"/>
          <w:kern w:val="2"/>
          <w:sz w:val="24"/>
          <w:vertAlign w:val="subscript"/>
          <w:lang w:eastAsia="zh-TW"/>
        </w:rPr>
        <w:t>3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 (7.26 ppm for </w:t>
      </w:r>
      <w:r w:rsidRPr="00D20B91">
        <w:rPr>
          <w:rFonts w:ascii="Times New Roman" w:eastAsia="PMingLiU" w:hAnsi="Times New Roman" w:cs="Times New Roman"/>
          <w:kern w:val="2"/>
          <w:sz w:val="24"/>
          <w:vertAlign w:val="superscript"/>
          <w:lang w:eastAsia="zh-TW"/>
        </w:rPr>
        <w:t>1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H NMR and 77.16 ppm for </w:t>
      </w:r>
      <w:r w:rsidRPr="00D20B91">
        <w:rPr>
          <w:rFonts w:ascii="Times New Roman" w:eastAsia="PMingLiU" w:hAnsi="Times New Roman" w:cs="Times New Roman"/>
          <w:kern w:val="2"/>
          <w:sz w:val="24"/>
          <w:vertAlign w:val="superscript"/>
          <w:lang w:eastAsia="zh-TW"/>
        </w:rPr>
        <w:t>13</w:t>
      </w:r>
      <w:r>
        <w:rPr>
          <w:rFonts w:ascii="Times New Roman" w:eastAsia="PMingLiU" w:hAnsi="Times New Roman" w:cs="Times New Roman"/>
          <w:kern w:val="2"/>
          <w:sz w:val="24"/>
          <w:lang w:eastAsia="zh-TW"/>
        </w:rPr>
        <w:t>C NMR). The GC-MS data were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 recorded with an Agilent 7820A GC spectrometer. </w:t>
      </w:r>
      <w:r>
        <w:rPr>
          <w:rFonts w:ascii="Times New Roman" w:eastAsia="PMingLiU" w:hAnsi="Times New Roman" w:cs="Times New Roman"/>
          <w:kern w:val="2"/>
          <w:sz w:val="24"/>
          <w:lang w:eastAsia="zh-TW"/>
        </w:rPr>
        <w:t>IR data were</w:t>
      </w:r>
      <w:r w:rsidRPr="00D20B91">
        <w:rPr>
          <w:rFonts w:ascii="Times New Roman" w:eastAsia="PMingLiU" w:hAnsi="Times New Roman" w:cs="Times New Roman"/>
          <w:kern w:val="2"/>
          <w:sz w:val="24"/>
          <w:lang w:eastAsia="zh-TW"/>
        </w:rPr>
        <w:t xml:space="preserve"> recorded with a Bruker Equinox 55 FT-IR spectrometer.</w:t>
      </w:r>
    </w:p>
    <w:p w14:paraId="3F973BED" w14:textId="77777777" w:rsidR="008706C7" w:rsidRDefault="008706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7E2CEE3" w14:textId="77777777" w:rsidR="008706C7" w:rsidRDefault="008706C7" w:rsidP="008706C7">
      <w:r w:rsidRPr="00C51BC0">
        <w:rPr>
          <w:noProof/>
        </w:rPr>
        <w:lastRenderedPageBreak/>
        <w:drawing>
          <wp:inline distT="0" distB="0" distL="0" distR="0" wp14:anchorId="7FAADBA7" wp14:editId="58B994E5">
            <wp:extent cx="5876925" cy="4230733"/>
            <wp:effectExtent l="0" t="0" r="0" b="0"/>
            <wp:docPr id="2" name="Imagen 4" descr="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F144C65-6607-DF76-0282-785388D65EE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 descr="Chart&#10;&#10;Description automatically generated">
                      <a:extLst>
                        <a:ext uri="{FF2B5EF4-FFF2-40B4-BE49-F238E27FC236}">
                          <a16:creationId xmlns:a16="http://schemas.microsoft.com/office/drawing/2014/main" id="{AF144C65-6607-DF76-0282-785388D65EE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/>
                    <a:srcRect r="2905"/>
                    <a:stretch/>
                  </pic:blipFill>
                  <pic:spPr bwMode="auto">
                    <a:xfrm>
                      <a:off x="0" y="0"/>
                      <a:ext cx="5886431" cy="42375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27A17F" w14:textId="77777777" w:rsidR="008706C7" w:rsidRPr="00ED0ABC" w:rsidRDefault="008706C7" w:rsidP="008706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Fig.</w:t>
      </w:r>
      <w:r w:rsidRPr="00ED0ABC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D0ABC">
        <w:rPr>
          <w:rFonts w:ascii="Times New Roman" w:hAnsi="Times New Roman" w:cs="Times New Roman"/>
          <w:sz w:val="24"/>
          <w:szCs w:val="24"/>
        </w:rPr>
        <w:t xml:space="preserve"> </w:t>
      </w:r>
      <w:r w:rsidRPr="00ED0AB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D0ABC">
        <w:rPr>
          <w:rFonts w:ascii="Times New Roman" w:hAnsi="Times New Roman" w:cs="Times New Roman"/>
          <w:sz w:val="24"/>
          <w:szCs w:val="24"/>
        </w:rPr>
        <w:t>H NMR spectrum of (2-bromoethynyl)benzene. A small impurity of phenylacetylene is still observed at 3.07 ppm and was later removed by distillation.</w:t>
      </w:r>
    </w:p>
    <w:p w14:paraId="626B6677" w14:textId="77777777" w:rsidR="008706C7" w:rsidRDefault="008706C7" w:rsidP="008706C7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14:paraId="4D46E18F" w14:textId="77777777" w:rsidR="008706C7" w:rsidRPr="00C51BC0" w:rsidRDefault="008706C7" w:rsidP="008706C7">
      <w:pPr>
        <w:jc w:val="both"/>
        <w:rPr>
          <w:rFonts w:ascii="Times New Roman" w:hAnsi="Times New Roman" w:cs="Times New Roman"/>
        </w:rPr>
      </w:pPr>
      <w:r w:rsidRPr="00C51BC0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291FF83" wp14:editId="16043B21">
            <wp:extent cx="5857875" cy="4324189"/>
            <wp:effectExtent l="0" t="0" r="0" b="635"/>
            <wp:docPr id="3" name="Imagen 3" descr="Chart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89D52F4A-320E-7FFB-4756-D15DC99C223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Chart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89D52F4A-320E-7FFB-4756-D15DC99C223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3"/>
                    <a:srcRect r="4050"/>
                    <a:stretch/>
                  </pic:blipFill>
                  <pic:spPr bwMode="auto">
                    <a:xfrm>
                      <a:off x="0" y="0"/>
                      <a:ext cx="5872353" cy="43348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480E3B" w14:textId="77777777" w:rsidR="008706C7" w:rsidRPr="00ED0ABC" w:rsidRDefault="008706C7" w:rsidP="008706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Fig.</w:t>
      </w:r>
      <w:r w:rsidRPr="00ED0ABC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D0ABC">
        <w:rPr>
          <w:rFonts w:ascii="Times New Roman" w:hAnsi="Times New Roman" w:cs="Times New Roman"/>
          <w:sz w:val="24"/>
          <w:szCs w:val="24"/>
        </w:rPr>
        <w:t xml:space="preserve"> </w:t>
      </w:r>
      <w:r w:rsidRPr="00ED0ABC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ED0ABC">
        <w:rPr>
          <w:rFonts w:ascii="Times New Roman" w:hAnsi="Times New Roman" w:cs="Times New Roman"/>
          <w:sz w:val="24"/>
          <w:szCs w:val="24"/>
        </w:rPr>
        <w:t>C NMR spectrum of (</w:t>
      </w:r>
      <w:r>
        <w:rPr>
          <w:rFonts w:ascii="Times New Roman" w:hAnsi="Times New Roman" w:cs="Times New Roman"/>
          <w:sz w:val="24"/>
          <w:szCs w:val="24"/>
        </w:rPr>
        <w:t>2-</w:t>
      </w:r>
      <w:r w:rsidRPr="00ED0ABC">
        <w:rPr>
          <w:rFonts w:ascii="Times New Roman" w:hAnsi="Times New Roman" w:cs="Times New Roman"/>
          <w:sz w:val="24"/>
          <w:szCs w:val="24"/>
        </w:rPr>
        <w:t>bromoethynyl)benzene.</w:t>
      </w:r>
    </w:p>
    <w:p w14:paraId="6E56BAC2" w14:textId="77777777" w:rsidR="008706C7" w:rsidRDefault="008706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0478FB4" w14:textId="77777777" w:rsidR="008706C7" w:rsidRPr="008706C7" w:rsidRDefault="008706C7">
      <w:pPr>
        <w:rPr>
          <w:rFonts w:ascii="Times New Roman" w:hAnsi="Times New Roman" w:cs="Times New Roman"/>
          <w:b/>
          <w:sz w:val="28"/>
          <w:szCs w:val="28"/>
        </w:rPr>
      </w:pPr>
      <w:r w:rsidRPr="008706C7">
        <w:rPr>
          <w:rFonts w:ascii="Times New Roman" w:hAnsi="Times New Roman" w:cs="Times New Roman"/>
          <w:b/>
          <w:sz w:val="28"/>
          <w:szCs w:val="28"/>
        </w:rPr>
        <w:lastRenderedPageBreak/>
        <w:t>Supplementary References</w:t>
      </w:r>
    </w:p>
    <w:p w14:paraId="24609D2C" w14:textId="77777777" w:rsidR="008706C7" w:rsidRPr="008706C7" w:rsidRDefault="008706C7" w:rsidP="008706C7">
      <w:pPr>
        <w:spacing w:after="0" w:line="240" w:lineRule="auto"/>
        <w:ind w:left="720" w:hanging="720"/>
        <w:rPr>
          <w:rFonts w:ascii="Calibri" w:hAnsi="Calibri" w:cs="Calibri"/>
          <w:noProof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_ENREF_1"/>
      <w:r w:rsidRPr="008706C7">
        <w:rPr>
          <w:rFonts w:ascii="Calibri" w:hAnsi="Calibri" w:cs="Calibri"/>
          <w:noProof/>
          <w:szCs w:val="24"/>
        </w:rPr>
        <w:t>1</w:t>
      </w:r>
      <w:r w:rsidRPr="008706C7">
        <w:rPr>
          <w:rFonts w:ascii="Calibri" w:hAnsi="Calibri" w:cs="Calibri"/>
          <w:noProof/>
          <w:szCs w:val="24"/>
        </w:rPr>
        <w:tab/>
        <w:t xml:space="preserve">M. V. Russo, C. Lo Sterzo, P. Franceschini, G. Biagini and A. Furlani, </w:t>
      </w:r>
      <w:r w:rsidRPr="008706C7">
        <w:rPr>
          <w:rFonts w:ascii="Calibri" w:hAnsi="Calibri" w:cs="Calibri"/>
          <w:i/>
          <w:noProof/>
          <w:szCs w:val="24"/>
        </w:rPr>
        <w:t>J. Organomet. Chem.</w:t>
      </w:r>
      <w:r w:rsidRPr="008706C7">
        <w:rPr>
          <w:rFonts w:ascii="Calibri" w:hAnsi="Calibri" w:cs="Calibri"/>
          <w:noProof/>
          <w:szCs w:val="24"/>
        </w:rPr>
        <w:t xml:space="preserve">, 2001, </w:t>
      </w:r>
      <w:r w:rsidRPr="008706C7">
        <w:rPr>
          <w:rFonts w:ascii="Calibri" w:hAnsi="Calibri" w:cs="Calibri"/>
          <w:b/>
          <w:noProof/>
          <w:szCs w:val="24"/>
        </w:rPr>
        <w:t>619</w:t>
      </w:r>
      <w:r w:rsidRPr="008706C7">
        <w:rPr>
          <w:rFonts w:ascii="Calibri" w:hAnsi="Calibri" w:cs="Calibri"/>
          <w:noProof/>
          <w:szCs w:val="24"/>
        </w:rPr>
        <w:t>, 49-61.</w:t>
      </w:r>
      <w:bookmarkEnd w:id="1"/>
    </w:p>
    <w:p w14:paraId="297A5DFA" w14:textId="77777777" w:rsidR="008706C7" w:rsidRPr="008706C7" w:rsidRDefault="008706C7" w:rsidP="008706C7">
      <w:pPr>
        <w:spacing w:line="240" w:lineRule="auto"/>
        <w:ind w:left="720" w:hanging="720"/>
        <w:rPr>
          <w:rFonts w:ascii="Calibri" w:hAnsi="Calibri" w:cs="Calibri"/>
          <w:noProof/>
          <w:szCs w:val="24"/>
        </w:rPr>
      </w:pPr>
      <w:bookmarkStart w:id="2" w:name="_ENREF_2"/>
      <w:r w:rsidRPr="008706C7">
        <w:rPr>
          <w:rFonts w:ascii="Calibri" w:hAnsi="Calibri" w:cs="Calibri"/>
          <w:noProof/>
          <w:szCs w:val="24"/>
        </w:rPr>
        <w:t>2</w:t>
      </w:r>
      <w:r w:rsidRPr="008706C7">
        <w:rPr>
          <w:rFonts w:ascii="Calibri" w:hAnsi="Calibri" w:cs="Calibri"/>
          <w:noProof/>
          <w:szCs w:val="24"/>
        </w:rPr>
        <w:tab/>
        <w:t xml:space="preserve">M. X.-W. Jiang, M. Rawat and W. D. Wulff, </w:t>
      </w:r>
      <w:r w:rsidRPr="008706C7">
        <w:rPr>
          <w:rFonts w:ascii="Calibri" w:hAnsi="Calibri" w:cs="Calibri"/>
          <w:i/>
          <w:noProof/>
          <w:szCs w:val="24"/>
        </w:rPr>
        <w:t>J. Am. Chem. Soc.</w:t>
      </w:r>
      <w:r w:rsidRPr="008706C7">
        <w:rPr>
          <w:rFonts w:ascii="Calibri" w:hAnsi="Calibri" w:cs="Calibri"/>
          <w:noProof/>
          <w:szCs w:val="24"/>
        </w:rPr>
        <w:t xml:space="preserve">, 2004, </w:t>
      </w:r>
      <w:r w:rsidRPr="008706C7">
        <w:rPr>
          <w:rFonts w:ascii="Calibri" w:hAnsi="Calibri" w:cs="Calibri"/>
          <w:b/>
          <w:noProof/>
          <w:szCs w:val="24"/>
        </w:rPr>
        <w:t>126</w:t>
      </w:r>
      <w:r w:rsidRPr="008706C7">
        <w:rPr>
          <w:rFonts w:ascii="Calibri" w:hAnsi="Calibri" w:cs="Calibri"/>
          <w:noProof/>
          <w:szCs w:val="24"/>
        </w:rPr>
        <w:t>, 5970-5971.</w:t>
      </w:r>
      <w:bookmarkEnd w:id="2"/>
    </w:p>
    <w:p w14:paraId="5674141D" w14:textId="77777777" w:rsidR="008706C7" w:rsidRDefault="008706C7" w:rsidP="008706C7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E3483A3" w14:textId="77777777" w:rsidR="00B179C5" w:rsidRPr="00B179C5" w:rsidRDefault="008706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B179C5" w:rsidRPr="00B179C5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9FD91" w14:textId="77777777" w:rsidR="00593C13" w:rsidRDefault="00593C13" w:rsidP="00CE096F">
      <w:pPr>
        <w:spacing w:after="0" w:line="240" w:lineRule="auto"/>
      </w:pPr>
      <w:r>
        <w:separator/>
      </w:r>
    </w:p>
  </w:endnote>
  <w:endnote w:type="continuationSeparator" w:id="0">
    <w:p w14:paraId="18F06304" w14:textId="77777777" w:rsidR="00593C13" w:rsidRDefault="00593C13" w:rsidP="00CE0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334920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E7BBD3" w14:textId="145E9382" w:rsidR="00CE096F" w:rsidRPr="00CE096F" w:rsidRDefault="00CE096F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S</w:t>
        </w:r>
        <w:r w:rsidRPr="00CE09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096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09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29E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E096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71D8131" w14:textId="77777777" w:rsidR="00CE096F" w:rsidRPr="00CE096F" w:rsidRDefault="00CE096F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0E45A" w14:textId="77777777" w:rsidR="00593C13" w:rsidRDefault="00593C13" w:rsidP="00CE096F">
      <w:pPr>
        <w:spacing w:after="0" w:line="240" w:lineRule="auto"/>
      </w:pPr>
      <w:r>
        <w:separator/>
      </w:r>
    </w:p>
  </w:footnote>
  <w:footnote w:type="continuationSeparator" w:id="0">
    <w:p w14:paraId="51EB6DDD" w14:textId="77777777" w:rsidR="00593C13" w:rsidRDefault="00593C13" w:rsidP="00CE09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PCCP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2dz5ptpdvaaetuedawwxpw5httr0w0s92zpf&quot;&gt;EndNote&lt;record-ids&gt;&lt;item&gt;559&lt;/item&gt;&lt;item&gt;560&lt;/item&gt;&lt;/record-ids&gt;&lt;/item&gt;&lt;/Libraries&gt;"/>
  </w:docVars>
  <w:rsids>
    <w:rsidRoot w:val="00B179C5"/>
    <w:rsid w:val="00157B10"/>
    <w:rsid w:val="00190FE1"/>
    <w:rsid w:val="001F2D85"/>
    <w:rsid w:val="0052496A"/>
    <w:rsid w:val="00593C13"/>
    <w:rsid w:val="005F2E31"/>
    <w:rsid w:val="00766C88"/>
    <w:rsid w:val="008706C7"/>
    <w:rsid w:val="009022F9"/>
    <w:rsid w:val="00910F4D"/>
    <w:rsid w:val="00B179C5"/>
    <w:rsid w:val="00CE096F"/>
    <w:rsid w:val="00D329E8"/>
    <w:rsid w:val="00DF3848"/>
    <w:rsid w:val="00FA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D2AE88"/>
  <w14:defaultImageDpi w14:val="330"/>
  <w15:chartTrackingRefBased/>
  <w15:docId w15:val="{B0AE3B56-5519-4F36-92EF-DB0A40BF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9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79C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0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96F"/>
  </w:style>
  <w:style w:type="paragraph" w:styleId="Footer">
    <w:name w:val="footer"/>
    <w:basedOn w:val="Normal"/>
    <w:link w:val="FooterChar"/>
    <w:uiPriority w:val="99"/>
    <w:unhideWhenUsed/>
    <w:rsid w:val="00CE0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96F"/>
  </w:style>
  <w:style w:type="paragraph" w:styleId="BalloonText">
    <w:name w:val="Balloon Text"/>
    <w:basedOn w:val="Normal"/>
    <w:link w:val="BalloonTextChar"/>
    <w:uiPriority w:val="99"/>
    <w:semiHidden/>
    <w:unhideWhenUsed/>
    <w:rsid w:val="00157B1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B1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bela@fiu.ed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wolfram.sander@rub.de" TargetMode="External"/><Relationship Id="rId4" Type="http://schemas.openxmlformats.org/officeDocument/2006/relationships/styles" Target="styles.xml"/><Relationship Id="rId9" Type="http://schemas.openxmlformats.org/officeDocument/2006/relationships/hyperlink" Target="mailto:ralfk@hawaii.ed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C64B334434A4993885E1FAB658B0B" ma:contentTypeVersion="16" ma:contentTypeDescription="Create a new document." ma:contentTypeScope="" ma:versionID="8403027e1e53b75e4dc1af6014fe8f63">
  <xsd:schema xmlns:xsd="http://www.w3.org/2001/XMLSchema" xmlns:xs="http://www.w3.org/2001/XMLSchema" xmlns:p="http://schemas.microsoft.com/office/2006/metadata/properties" xmlns:ns3="578aa6da-b90f-42a0-88a2-75cd8f592424" xmlns:ns4="b2444660-f887-4305-8054-7f34fc7cd4f9" targetNamespace="http://schemas.microsoft.com/office/2006/metadata/properties" ma:root="true" ma:fieldsID="56acdace8ca35e434818b12fe9580e5d" ns3:_="" ns4:_="">
    <xsd:import namespace="578aa6da-b90f-42a0-88a2-75cd8f592424"/>
    <xsd:import namespace="b2444660-f887-4305-8054-7f34fc7cd4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aa6da-b90f-42a0-88a2-75cd8f592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44660-f887-4305-8054-7f34fc7cd4f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230B51-5495-4FCC-A1DE-DDD8B3A08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aa6da-b90f-42a0-88a2-75cd8f592424"/>
    <ds:schemaRef ds:uri="b2444660-f887-4305-8054-7f34fc7cd4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BFE89C-E87B-48CE-B3A7-1A9A84DAD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E0EB5-85D2-4CE8-862C-EF5366895E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G</dc:creator>
  <cp:keywords/>
  <dc:description/>
  <cp:lastModifiedBy>Shane G</cp:lastModifiedBy>
  <cp:revision>2</cp:revision>
  <dcterms:created xsi:type="dcterms:W3CDTF">2023-12-01T18:21:00Z</dcterms:created>
  <dcterms:modified xsi:type="dcterms:W3CDTF">2023-12-01T18:21:00Z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0x010100694C64B334434A4993885E1FAB658B0B</vt:lpwstr>
  </property>
</Properties>
</file>