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rsidR="00451D9D" w:rsidRPr="00451D9D" w:rsidRDefault="00451D9D" w:rsidP="00451D9D">
      <w:pPr>
        <w:pStyle w:val="BATitle"/>
        <w:jc w:val="left"/>
      </w:pPr>
      <w:bookmarkStart w:id="0" w:name="_Hlk178422237"/>
      <w:bookmarkStart w:id="1" w:name="_Hlk181004372"/>
      <w:r w:rsidRPr="00451D9D">
        <w:t xml:space="preserve">Binding the Power of Cycloaddition and Cross-Coupling in a Single Mechanism: An Unexpected Bending Journey to Radical Chemistry of Butadiynyl with Conjugated </w:t>
      </w:r>
      <w:bookmarkEnd w:id="0"/>
      <w:r w:rsidRPr="00451D9D">
        <w:t>Dienes</w:t>
      </w:r>
    </w:p>
    <w:bookmarkEnd w:id="1"/>
    <w:p w:rsidR="00451D9D" w:rsidRPr="00451D9D" w:rsidRDefault="00451D9D" w:rsidP="00451D9D">
      <w:pPr>
        <w:pStyle w:val="BBAuthorName"/>
      </w:pPr>
      <w:r w:rsidRPr="00451D9D">
        <w:t>Iakov A. Medvedkov,</w:t>
      </w:r>
      <w:r w:rsidRPr="007A5451">
        <w:rPr>
          <w:vertAlign w:val="superscript"/>
        </w:rPr>
        <w:t>1</w:t>
      </w:r>
      <w:r w:rsidRPr="00451D9D">
        <w:t>, ‡ Zhenghai Yang,</w:t>
      </w:r>
      <w:proofErr w:type="gramStart"/>
      <w:r w:rsidRPr="007A5451">
        <w:rPr>
          <w:vertAlign w:val="superscript"/>
        </w:rPr>
        <w:t>1</w:t>
      </w:r>
      <w:r w:rsidRPr="00451D9D">
        <w:t>,‡</w:t>
      </w:r>
      <w:proofErr w:type="gramEnd"/>
      <w:r w:rsidRPr="00451D9D">
        <w:t xml:space="preserve"> Anatoliy A. Nikolayev,</w:t>
      </w:r>
      <w:r w:rsidRPr="007A5451">
        <w:rPr>
          <w:vertAlign w:val="superscript"/>
        </w:rPr>
        <w:t>2</w:t>
      </w:r>
      <w:r w:rsidRPr="00451D9D">
        <w:t>, Shane Goettl,</w:t>
      </w:r>
      <w:r w:rsidRPr="007A5451">
        <w:rPr>
          <w:vertAlign w:val="superscript"/>
        </w:rPr>
        <w:t>1</w:t>
      </w:r>
      <w:r w:rsidRPr="00451D9D">
        <w:t xml:space="preserve"> André K. Eckhardt,</w:t>
      </w:r>
      <w:r w:rsidRPr="007A5451">
        <w:rPr>
          <w:vertAlign w:val="superscript"/>
        </w:rPr>
        <w:t>3</w:t>
      </w:r>
      <w:r w:rsidRPr="00451D9D">
        <w:t xml:space="preserve"> Alexander M. Mebel,</w:t>
      </w:r>
      <w:r w:rsidRPr="007A5451">
        <w:rPr>
          <w:vertAlign w:val="superscript"/>
        </w:rPr>
        <w:t>4*</w:t>
      </w:r>
      <w:r w:rsidRPr="00451D9D">
        <w:t xml:space="preserve"> Ralf I. Kaiser</w:t>
      </w:r>
      <w:r w:rsidRPr="007A5451">
        <w:rPr>
          <w:vertAlign w:val="superscript"/>
        </w:rPr>
        <w:t>1*</w:t>
      </w:r>
    </w:p>
    <w:p w:rsidR="00451D9D" w:rsidRPr="00CE4533" w:rsidRDefault="00451D9D" w:rsidP="00451D9D">
      <w:pPr>
        <w:pStyle w:val="BCAuthorAddress"/>
        <w:jc w:val="left"/>
      </w:pPr>
      <w:r w:rsidRPr="009022C7">
        <w:rPr>
          <w:rFonts w:ascii="Times New Roman" w:hAnsi="Times New Roman"/>
          <w:vertAlign w:val="superscript"/>
        </w:rPr>
        <w:t>‡</w:t>
      </w:r>
      <w:r w:rsidRPr="00CE4533">
        <w:t xml:space="preserve"> Equally contributed authors</w:t>
      </w:r>
    </w:p>
    <w:p w:rsidR="00451D9D" w:rsidRPr="00CE4533" w:rsidRDefault="00451D9D" w:rsidP="00451D9D">
      <w:pPr>
        <w:pStyle w:val="BCAuthorAddress"/>
        <w:jc w:val="left"/>
      </w:pPr>
      <w:r w:rsidRPr="00CE4533">
        <w:rPr>
          <w:vertAlign w:val="superscript"/>
        </w:rPr>
        <w:t>1</w:t>
      </w:r>
      <w:r w:rsidRPr="00CE4533">
        <w:t xml:space="preserve"> Department of Chemistry, University of </w:t>
      </w:r>
      <w:proofErr w:type="gramStart"/>
      <w:r w:rsidRPr="00CE4533">
        <w:t>Hawai‘</w:t>
      </w:r>
      <w:proofErr w:type="gramEnd"/>
      <w:r w:rsidRPr="00CE4533">
        <w:t>i at Manoa, Honolulu, HI 96822, USA</w:t>
      </w:r>
    </w:p>
    <w:p w:rsidR="00451D9D" w:rsidRDefault="00451D9D" w:rsidP="00451D9D">
      <w:pPr>
        <w:pStyle w:val="BCAuthorAddress"/>
        <w:jc w:val="left"/>
        <w:rPr>
          <w:lang w:eastAsia="en-GB"/>
        </w:rPr>
      </w:pPr>
      <w:r w:rsidRPr="00CE4533">
        <w:rPr>
          <w:vertAlign w:val="superscript"/>
          <w:lang w:eastAsia="en-GB"/>
        </w:rPr>
        <w:t>2</w:t>
      </w:r>
      <w:r w:rsidRPr="00CE4533">
        <w:rPr>
          <w:lang w:eastAsia="en-GB"/>
        </w:rPr>
        <w:t xml:space="preserve"> Samara National Research University, Samara 443086, Russia</w:t>
      </w:r>
    </w:p>
    <w:p w:rsidR="00451D9D" w:rsidRPr="006525FC" w:rsidRDefault="00451D9D" w:rsidP="00451D9D">
      <w:pPr>
        <w:pStyle w:val="BCAuthorAddress"/>
        <w:jc w:val="left"/>
        <w:rPr>
          <w:lang w:val="de-DE" w:eastAsia="en-GB"/>
        </w:rPr>
      </w:pPr>
      <w:r w:rsidRPr="006525FC">
        <w:rPr>
          <w:vertAlign w:val="superscript"/>
          <w:lang w:val="de-DE" w:eastAsia="en-GB"/>
        </w:rPr>
        <w:t>3</w:t>
      </w:r>
      <w:r w:rsidRPr="006525FC">
        <w:rPr>
          <w:lang w:val="de-DE" w:eastAsia="en-GB"/>
        </w:rPr>
        <w:t xml:space="preserve"> Lehrstuhl für Organische Chemie II, Ruhr-Universität Bochum, 44801</w:t>
      </w:r>
      <w:r w:rsidRPr="00843EF8">
        <w:rPr>
          <w:lang w:val="de-DE" w:eastAsia="en-GB"/>
        </w:rPr>
        <w:t xml:space="preserve"> </w:t>
      </w:r>
      <w:r w:rsidRPr="006525FC">
        <w:rPr>
          <w:lang w:val="de-DE" w:eastAsia="en-GB"/>
        </w:rPr>
        <w:t>Bochum, Germany</w:t>
      </w:r>
    </w:p>
    <w:p w:rsidR="00451D9D" w:rsidRPr="00CE4533" w:rsidRDefault="00451D9D" w:rsidP="00451D9D">
      <w:pPr>
        <w:pStyle w:val="BCAuthorAddress"/>
        <w:jc w:val="left"/>
        <w:rPr>
          <w:lang w:eastAsia="en-GB"/>
        </w:rPr>
      </w:pPr>
      <w:r>
        <w:rPr>
          <w:vertAlign w:val="superscript"/>
          <w:lang w:eastAsia="en-GB"/>
        </w:rPr>
        <w:t>4</w:t>
      </w:r>
      <w:r w:rsidRPr="00CE4533">
        <w:rPr>
          <w:lang w:eastAsia="en-GB"/>
        </w:rPr>
        <w:t xml:space="preserve"> Department of Chemistry and Biochemistry, Florida International University, Miami, Florida 33199, USA</w:t>
      </w:r>
    </w:p>
    <w:p w:rsidR="00AB34C5" w:rsidRDefault="000C05CC" w:rsidP="00A764EF">
      <w:pPr>
        <w:pStyle w:val="FACorrespondingAuthorFootnote"/>
        <w:spacing w:after="0"/>
        <w:jc w:val="left"/>
      </w:pPr>
      <w:r>
        <w:t>AUTHOR INFORMATION</w:t>
      </w:r>
    </w:p>
    <w:p w:rsidR="000C05CC" w:rsidRPr="00DD6DBB" w:rsidRDefault="000C05CC" w:rsidP="0011513D">
      <w:pPr>
        <w:pStyle w:val="FAAuthorInfoSubtitle"/>
      </w:pPr>
      <w:r w:rsidRPr="00DD6DBB">
        <w:t>Corresponding Author</w:t>
      </w:r>
    </w:p>
    <w:p w:rsidR="00DA074C" w:rsidRDefault="000C05CC" w:rsidP="00884D0A">
      <w:pPr>
        <w:pStyle w:val="FACorrespondingAuthorFootnote"/>
        <w:spacing w:after="240"/>
        <w:jc w:val="left"/>
      </w:pPr>
      <w:r w:rsidRPr="00451D9D">
        <w:t>*</w:t>
      </w:r>
      <w:r w:rsidR="00451D9D" w:rsidRPr="00451D9D">
        <w:t xml:space="preserve"> Corresponding to: ralfk@hawaii.edu; mebela@fiu.edu</w:t>
      </w:r>
      <w:r w:rsidR="00DA074C">
        <w:br w:type="page"/>
      </w:r>
    </w:p>
    <w:p w:rsidR="00451D9D" w:rsidRDefault="00AB34C5" w:rsidP="006455A5">
      <w:pPr>
        <w:pStyle w:val="BDAbstract"/>
      </w:pPr>
      <w:r>
        <w:lastRenderedPageBreak/>
        <w:t xml:space="preserve">ABSTRACT </w:t>
      </w:r>
    </w:p>
    <w:p w:rsidR="00451D9D" w:rsidRDefault="00451D9D" w:rsidP="006455A5">
      <w:pPr>
        <w:pStyle w:val="BDAbstract"/>
      </w:pPr>
      <w:r w:rsidRPr="00451D9D">
        <w:t xml:space="preserve">What if an experiment could combine the power of cycloaddition and cross-coupling with the </w:t>
      </w:r>
      <w:proofErr w:type="gramStart"/>
      <w:r w:rsidRPr="00451D9D">
        <w:rPr>
          <w:i/>
          <w:iCs/>
        </w:rPr>
        <w:t>in situ</w:t>
      </w:r>
      <w:proofErr w:type="gramEnd"/>
      <w:r w:rsidRPr="00451D9D">
        <w:rPr>
          <w:i/>
          <w:iCs/>
        </w:rPr>
        <w:t xml:space="preserve"> </w:t>
      </w:r>
      <w:r w:rsidRPr="00451D9D">
        <w:t>formation of an aromatic molecule in a single collision? Crossed molecular beam experiments augmented with electronic structure and statistical calculations provided compelling evidence on a novel radical route involving 1,3-butadiynyl (HCCCC; X</w:t>
      </w:r>
      <w:r w:rsidRPr="00451D9D">
        <w:rPr>
          <w:vertAlign w:val="superscript"/>
        </w:rPr>
        <w:t>2</w:t>
      </w:r>
      <w:r w:rsidRPr="00451D9D">
        <w:t>Σ</w:t>
      </w:r>
      <w:r w:rsidRPr="00451D9D">
        <w:rPr>
          <w:vertAlign w:val="superscript"/>
        </w:rPr>
        <w:t>+</w:t>
      </w:r>
      <w:r w:rsidRPr="00451D9D">
        <w:t>) radicals synthesizing (substituted) arylacetylenes in the gas phase upon reactions with 1,3-butadiene (CH</w:t>
      </w:r>
      <w:r w:rsidRPr="00451D9D">
        <w:rPr>
          <w:vertAlign w:val="subscript"/>
        </w:rPr>
        <w:t>2</w:t>
      </w:r>
      <w:r w:rsidRPr="00451D9D">
        <w:t>CHCHCH</w:t>
      </w:r>
      <w:r w:rsidRPr="00451D9D">
        <w:rPr>
          <w:vertAlign w:val="subscript"/>
        </w:rPr>
        <w:t>2</w:t>
      </w:r>
      <w:r w:rsidRPr="00451D9D">
        <w:t>; X</w:t>
      </w:r>
      <w:r w:rsidRPr="00451D9D">
        <w:rPr>
          <w:vertAlign w:val="superscript"/>
        </w:rPr>
        <w:t>1</w:t>
      </w:r>
      <w:r w:rsidRPr="00451D9D">
        <w:t>A</w:t>
      </w:r>
      <w:r w:rsidRPr="00451D9D">
        <w:rPr>
          <w:vertAlign w:val="subscript"/>
        </w:rPr>
        <w:t>g</w:t>
      </w:r>
      <w:r w:rsidRPr="00451D9D">
        <w:t>) and 2-methyl-1,3-butadiene (isoprene; CH</w:t>
      </w:r>
      <w:r w:rsidRPr="00451D9D">
        <w:rPr>
          <w:vertAlign w:val="subscript"/>
        </w:rPr>
        <w:t>2</w:t>
      </w:r>
      <w:r w:rsidRPr="00451D9D">
        <w:t>C(CH</w:t>
      </w:r>
      <w:r w:rsidRPr="00451D9D">
        <w:rPr>
          <w:vertAlign w:val="subscript"/>
        </w:rPr>
        <w:t>3</w:t>
      </w:r>
      <w:r w:rsidRPr="00451D9D">
        <w:t>)CHCH</w:t>
      </w:r>
      <w:r w:rsidRPr="00451D9D">
        <w:rPr>
          <w:vertAlign w:val="subscript"/>
        </w:rPr>
        <w:t>2</w:t>
      </w:r>
      <w:r w:rsidRPr="00451D9D">
        <w:t>;</w:t>
      </w:r>
      <w:r w:rsidRPr="00451D9D">
        <w:rPr>
          <w:vertAlign w:val="subscript"/>
        </w:rPr>
        <w:t xml:space="preserve"> </w:t>
      </w:r>
      <w:r w:rsidRPr="00451D9D">
        <w:t>X</w:t>
      </w:r>
      <w:r w:rsidRPr="00451D9D">
        <w:rPr>
          <w:vertAlign w:val="superscript"/>
        </w:rPr>
        <w:t>1</w:t>
      </w:r>
      <w:r w:rsidRPr="00451D9D">
        <w:t xml:space="preserve">A'). This elegant mechanism </w:t>
      </w:r>
      <w:r w:rsidRPr="00451D9D">
        <w:rPr>
          <w:i/>
          <w:iCs/>
        </w:rPr>
        <w:t>de facto</w:t>
      </w:r>
      <w:r w:rsidRPr="00451D9D">
        <w:t xml:space="preserve"> merges two previously discon</w:t>
      </w:r>
      <w:r w:rsidRPr="00451D9D">
        <w:softHyphen/>
        <w:t>nec</w:t>
      </w:r>
      <w:r w:rsidRPr="00451D9D">
        <w:softHyphen/>
        <w:t>ted concepts of cross-coupling and cycloaddition–aromatization in a single collision event via the formation of two new C(sp</w:t>
      </w:r>
      <w:r w:rsidRPr="00451D9D">
        <w:rPr>
          <w:vertAlign w:val="superscript"/>
        </w:rPr>
        <w:t>2</w:t>
      </w:r>
      <w:r w:rsidRPr="00451D9D">
        <w:t>)–C(sp</w:t>
      </w:r>
      <w:r w:rsidRPr="00451D9D">
        <w:rPr>
          <w:vertAlign w:val="superscript"/>
        </w:rPr>
        <w:t>2</w:t>
      </w:r>
      <w:r w:rsidRPr="00451D9D">
        <w:t>)</w:t>
      </w:r>
      <w:r w:rsidRPr="00451D9D">
        <w:rPr>
          <w:iCs/>
        </w:rPr>
        <w:t xml:space="preserve"> bonds and bending the 180</w:t>
      </w:r>
      <w:r w:rsidRPr="00451D9D">
        <w:rPr>
          <w:iCs/>
          <w:vertAlign w:val="superscript"/>
        </w:rPr>
        <w:t>o</w:t>
      </w:r>
      <w:r w:rsidRPr="00451D9D">
        <w:rPr>
          <w:iCs/>
        </w:rPr>
        <w:t xml:space="preserve"> moiety of the linear </w:t>
      </w:r>
      <w:r w:rsidRPr="00451D9D">
        <w:t xml:space="preserve">1,3-butadiynyl </w:t>
      </w:r>
      <w:r w:rsidRPr="00451D9D">
        <w:rPr>
          <w:iCs/>
        </w:rPr>
        <w:t>radical out of the ordinary by 60</w:t>
      </w:r>
      <w:r w:rsidRPr="00451D9D">
        <w:rPr>
          <w:iCs/>
          <w:vertAlign w:val="superscript"/>
        </w:rPr>
        <w:t>o</w:t>
      </w:r>
      <w:r w:rsidRPr="00451D9D">
        <w:rPr>
          <w:iCs/>
        </w:rPr>
        <w:t xml:space="preserve"> to 120</w:t>
      </w:r>
      <w:r w:rsidRPr="00451D9D">
        <w:rPr>
          <w:iCs/>
          <w:vertAlign w:val="superscript"/>
        </w:rPr>
        <w:t>o</w:t>
      </w:r>
      <w:r w:rsidRPr="00451D9D">
        <w:rPr>
          <w:iCs/>
        </w:rPr>
        <w:t xml:space="preserve">. In addition to its importance to fundamental organic chemistry, </w:t>
      </w:r>
      <w:r w:rsidRPr="00451D9D">
        <w:t>this unconventional mechanism links two previously separated routes of gas-phase molecular mass growth processes of polyacetylenes and polycyclic aromatic hydrocarbons (PAHs), respectively, in low-temperature environments such as in cold molecular clouds like the Taurus Molecular Cloud (TMC-1) and in hydrocarbon-rich atmospheres of planets and their moons such as Titan, what revises the established understanding of low-temperature molecular mass growth processes in the Universe</w:t>
      </w:r>
      <w:r>
        <w:t>.</w:t>
      </w:r>
    </w:p>
    <w:p w:rsidR="00451D9D" w:rsidRDefault="00451D9D" w:rsidP="0011513D">
      <w:pPr>
        <w:pStyle w:val="BDAbstract"/>
        <w:rPr>
          <w:b/>
        </w:rPr>
      </w:pPr>
      <w:r>
        <w:rPr>
          <w:b/>
        </w:rPr>
        <w:br w:type="page"/>
      </w:r>
    </w:p>
    <w:p w:rsidR="000C05CC" w:rsidRDefault="000C05CC" w:rsidP="006455A5">
      <w:pPr>
        <w:pStyle w:val="BDAbstract"/>
        <w:rPr>
          <w:b/>
        </w:rPr>
      </w:pPr>
      <w:r w:rsidRPr="00916756">
        <w:rPr>
          <w:b/>
        </w:rPr>
        <w:lastRenderedPageBreak/>
        <w:t>TOC GRAPHICS</w:t>
      </w:r>
    </w:p>
    <w:p w:rsidR="000702AD" w:rsidRDefault="000702AD" w:rsidP="00451D9D">
      <w:pPr>
        <w:ind w:left="1260" w:right="2880"/>
      </w:pPr>
      <w:r>
        <w:rPr>
          <w:sz w:val="18"/>
          <w:szCs w:val="18"/>
        </w:rPr>
        <w:t xml:space="preserve"> </w:t>
      </w:r>
      <w:r w:rsidR="00AC19CF">
        <w:rPr>
          <w:noProof/>
          <w:sz w:val="18"/>
          <w:szCs w:val="18"/>
        </w:rPr>
        <w:drawing>
          <wp:inline distT="0" distB="0" distL="0" distR="0">
            <wp:extent cx="2305050" cy="16002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2305050" cy="1600200"/>
                    </a:xfrm>
                    <a:prstGeom prst="rect">
                      <a:avLst/>
                    </a:prstGeom>
                    <a:noFill/>
                    <a:ln>
                      <a:noFill/>
                    </a:ln>
                  </pic:spPr>
                </pic:pic>
              </a:graphicData>
            </a:graphic>
          </wp:inline>
        </w:drawing>
      </w:r>
    </w:p>
    <w:p w:rsidR="000C05CC" w:rsidRPr="00DA58E8" w:rsidRDefault="000C05CC" w:rsidP="000C05CC">
      <w:pPr>
        <w:pStyle w:val="BGKeywords"/>
        <w:spacing w:after="240"/>
        <w:jc w:val="left"/>
      </w:pPr>
      <w:bookmarkStart w:id="2" w:name="_GoBack"/>
      <w:bookmarkEnd w:id="2"/>
    </w:p>
    <w:p w:rsidR="00451D9D" w:rsidRDefault="000C05CC" w:rsidP="0011513D">
      <w:pPr>
        <w:pStyle w:val="BGKeywords"/>
      </w:pPr>
      <w:r w:rsidRPr="000702AD">
        <w:rPr>
          <w:b/>
          <w:bCs/>
        </w:rPr>
        <w:t>KEYWORDS</w:t>
      </w:r>
      <w:r w:rsidRPr="00DA58E8">
        <w:t xml:space="preserve"> </w:t>
      </w:r>
      <w:r w:rsidR="00451D9D" w:rsidRPr="000B6162">
        <w:t>reaction mechanisms • cycloaddition • butadiynyl • cross-coupling • phenylacetylene</w:t>
      </w:r>
      <w:r w:rsidR="00451D9D">
        <w:br w:type="page"/>
      </w:r>
    </w:p>
    <w:p w:rsidR="001E47AB" w:rsidRDefault="00451D9D" w:rsidP="001E47AB">
      <w:pPr>
        <w:pStyle w:val="TAMainText"/>
        <w:ind w:firstLine="720"/>
      </w:pPr>
      <w:r>
        <w:lastRenderedPageBreak/>
        <w:t>The craft of preparative o</w:t>
      </w:r>
      <w:r w:rsidRPr="000119AF">
        <w:t>rganic synthesis thrives on two important classes of reactions</w:t>
      </w:r>
      <w:r>
        <w:t>, first of which is a classic Diels-Alder</w:t>
      </w:r>
      <w:r>
        <w:fldChar w:fldCharType="begin"/>
      </w:r>
      <w:r>
        <w:instrText xml:space="preserve"> ADDIN ZOTERO_ITEM CSL_CITATION {"citationID":"tqvDOGrh","properties":{"formattedCitation":"\\super 1,2\\nosupersub{}","plainCitation":"1,2","noteIndex":0},"citationItems":[{"id":1039,"uris":["http://zotero.org/users/11481000/items/TIUWXKUU"],"itemData":{"id":1039,"type":"article-journal","container-title":"Justus Liebigs Annalen der Chemie","DOI":"10.1002/jlac.19284600106","ISSN":"1099-0690","issue":"1","language":"en","license":"Copyright © 1928 WILEY-VCH Verlag GmbH &amp; Co. KGaA, Weinheim","note":"_eprint: https://onlinelibrary.wiley.com/doi/pdf/10.1002/jlac.19284600106","page":"98-122","source":"Wiley Online Library","title":"Synthesen in der hydroaromatischen Reihe","volume":"460","author":[{"family":"Diels","given":"Otto"},{"family":"Alder","given":"Kurt"}],"issued":{"date-parts":[["1928"]]}}},{"id":1043,"uris":["http://zotero.org/users/11481000/items/N7N4TBYI"],"itemData":{"id":1043,"type":"article-journal","container-title":"Chemical Reviews","DOI":"10.1021/cr60099a003","ISSN":"0009-2665, 1520-6890","issue":"2","journalAbbreviation":"Chem. Rev.","language":"en","page":"319-523","source":"DOI.org (Crossref)","title":"The Diels-Alder Diene Synthesis.","volume":"31","author":[{"family":"Norton","given":"James A."}],"issued":{"date-parts":[["1942",10,1]]}}}],"schema":"https://github.com/citation-style-language/schema/raw/master/csl-citation.json"} </w:instrText>
      </w:r>
      <w:r>
        <w:fldChar w:fldCharType="separate"/>
      </w:r>
      <w:r w:rsidRPr="0094492A">
        <w:rPr>
          <w:szCs w:val="24"/>
          <w:vertAlign w:val="superscript"/>
        </w:rPr>
        <w:t>1,2</w:t>
      </w:r>
      <w:r>
        <w:fldChar w:fldCharType="end"/>
      </w:r>
      <w:r>
        <w:t xml:space="preserve"> reaction representing the class of a p</w:t>
      </w:r>
      <w:r w:rsidRPr="006C215A">
        <w:t>ericyclic</w:t>
      </w:r>
      <w:r w:rsidRPr="00D7440C">
        <w:t xml:space="preserve"> </w:t>
      </w:r>
      <w:r>
        <w:t>[</w:t>
      </w:r>
      <w:r w:rsidRPr="007C045A">
        <w:t>4+2] cycloaddition</w:t>
      </w:r>
      <w:r>
        <w:t xml:space="preserve">. In this </w:t>
      </w:r>
      <w:r w:rsidRPr="00D01376">
        <w:t>mechanism</w:t>
      </w:r>
      <w:r>
        <w:t xml:space="preserve">, </w:t>
      </w:r>
      <w:r w:rsidRPr="00D01376">
        <w:t>4π-electrons</w:t>
      </w:r>
      <w:r>
        <w:t xml:space="preserve"> from an</w:t>
      </w:r>
      <w:r w:rsidRPr="00D01376">
        <w:t> </w:t>
      </w:r>
      <w:r w:rsidRPr="00175FF8">
        <w:rPr>
          <w:i/>
          <w:iCs/>
        </w:rPr>
        <w:t>s-cis</w:t>
      </w:r>
      <w:r>
        <w:t xml:space="preserve"> conjugated</w:t>
      </w:r>
      <w:r w:rsidRPr="00D7440C">
        <w:t xml:space="preserve"> diene and</w:t>
      </w:r>
      <w:r>
        <w:t xml:space="preserve"> </w:t>
      </w:r>
      <w:r w:rsidRPr="00D01376">
        <w:t>2π</w:t>
      </w:r>
      <w:r>
        <w:noBreakHyphen/>
      </w:r>
      <w:r w:rsidRPr="00D01376">
        <w:t>electrons</w:t>
      </w:r>
      <w:r>
        <w:t xml:space="preserve"> from a </w:t>
      </w:r>
      <w:r w:rsidRPr="00D7440C">
        <w:t>dienophile (</w:t>
      </w:r>
      <w:r w:rsidRPr="00D01376">
        <w:t>an alkene or alkyne</w:t>
      </w:r>
      <w:r w:rsidRPr="00D7440C">
        <w:t>)</w:t>
      </w:r>
      <w:r>
        <w:t xml:space="preserve"> are involved in the </w:t>
      </w:r>
      <w:r w:rsidRPr="00D01376">
        <w:t xml:space="preserve">concerted </w:t>
      </w:r>
      <w:r>
        <w:t xml:space="preserve">formation </w:t>
      </w:r>
      <w:r w:rsidRPr="00FE0FB9">
        <w:t>of two new carbon-carbon σ-bonds effectively culminating in a six-membered ring closure process (Scheme 1A). The importance of the Diels-Alder reaction for biochemistry,</w:t>
      </w:r>
      <w:r w:rsidRPr="00FE0FB9">
        <w:fldChar w:fldCharType="begin"/>
      </w:r>
      <w:r>
        <w:instrText xml:space="preserve"> ADDIN ZOTERO_ITEM CSL_CITATION {"citationID":"tQSspJUI","properties":{"formattedCitation":"\\super 3\\nosupersub{}","plainCitation":"3","noteIndex":0},"citationItems":[{"id":1047,"uris":["http://zotero.org/users/11481000/items/6XWXLYEZ"],"itemData":{"id":1047,"type":"article-journal","container-title":"Journal of the American Chemical Society","DOI":"10.1021/ja01153a552","ISSN":"0002-7863","issue":"9","journalAbbreviation":"J. Am. Chem. Soc.","note":"publisher: American Chemical Society","page":"4501-4501","source":"ACS Publications","title":"Cantharidin. A stereospecific total synthesis","volume":"73","author":[{"family":"Stork","given":"Gilbert"},{"family":"Tamelen","given":"Eugene E. VAN"},{"family":"Friedman","given":"Leonard J."},{"family":"Burgstahler","given":"Albert W."}],"issued":{"date-parts":[["1951",9,1]]}}}],"schema":"https://github.com/citation-style-language/schema/raw/master/csl-citation.json"} </w:instrText>
      </w:r>
      <w:r w:rsidRPr="00FE0FB9">
        <w:fldChar w:fldCharType="separate"/>
      </w:r>
      <w:r w:rsidRPr="0094492A">
        <w:rPr>
          <w:szCs w:val="24"/>
          <w:vertAlign w:val="superscript"/>
        </w:rPr>
        <w:t>3</w:t>
      </w:r>
      <w:r w:rsidRPr="00FE0FB9">
        <w:fldChar w:fldCharType="end"/>
      </w:r>
      <w:r w:rsidRPr="00FE0FB9">
        <w:t xml:space="preserve"> organic synthetic chemistry,</w:t>
      </w:r>
      <w:r w:rsidRPr="00FE0FB9">
        <w:fldChar w:fldCharType="begin"/>
      </w:r>
      <w:r>
        <w:instrText xml:space="preserve"> ADDIN ZOTERO_ITEM CSL_CITATION {"citationID":"lZhyBGQJ","properties":{"formattedCitation":"\\super 4,5\\nosupersub{}","plainCitation":"4,5","noteIndex":0},"citationItems":[{"id":1050,"uris":["http://zotero.org/users/11481000/items/C4JQSD5J"],"itemData":{"id":1050,"type":"article-journal","abstract":"The Diels–Alder reaction has both enabled and shaped the art and science of total synthesis over the last few decades to an extent which, arguably, has yet to be eclipsed by any other transformation in the current synthetic repertoire. With myriad applications of this magnificent pericyclic reaction, often as a crucial element in elegant and programmed cascade sequences facilitating complex molecule construction, the Diels–Alder cycloaddition has afforded numerous and unparalleled solutions to a diverse range of synthetic puzzles provided by nature in the form of natural products. In celebration of the 100th anniversary of Alder's birth, selected examples of the awesome power of the reaction he helped to discover are discussed in this review in the context of total synthesis to illustrate its overall versatility and underscore its vast potential which has yet to be fully realized.","container-title":"Angewandte Chemie International Edition","DOI":"10.1002/1521-3773(20020517)41:10&lt;1668::AID-ANIE1668&gt;3.0.CO;2-Z","ISSN":"1521-3773","issue":"10","language":"en","license":"© 2002 WILEY-VCH Verlag GmbH, Weinheim, Fed. Rep. of Germany","note":"_eprint: https://onlinelibrary.wiley.com/doi/pdf/10.1002/1521-3773%2820020517%2941%3A10%3C1668%3A%3AAID-ANIE1668%3E3.0.CO%3B2-Z","page":"1668-1698","source":"Wiley Online Library","title":"The Diels–Alder Reaction in Total Synthesis","volume":"41","author":[{"family":"Nicolaou","given":"K. C."},{"family":"Snyder","given":"Scott A."},{"family":"Montagnon","given":"Tamsyn"},{"family":"Vassilikogiannakis","given":"Georgios"}],"issued":{"date-parts":[["2002"]]}}},{"id":1052,"uris":["http://zotero.org/users/11481000/items/NQE8A267"],"itemData":{"id":1052,"type":"article-journal","abstract":"The Diels–Alder reaction is one of the most popular transformations for organic chemists to generate molecular complexity efficiently. Surprisingly, little is known about its industrial application for the synthesis of pharmacologically active ingredients, agrochemicals, and flavors and fragrances. This Review highlights selected examples, with a focus on large-scale applications (&gt;1 kg) from a process research and development perspective.","container-title":"Angewandte Chemie International Edition","DOI":"10.1002/anie.201201636","ISSN":"1521-3773","issue":"14","language":"en","license":"Copyright © 2013 WILEY-VCH Verlag GmbH &amp; Co. KGaA, Weinheim","note":"_eprint: https://onlinelibrary.wiley.com/doi/pdf/10.1002/anie.201201636","page":"3822-3863","source":"Wiley Online Library","title":"Industrial Applications of the Diels–Alder Reaction","volume":"52","author":[{"family":"Funel","given":"Jacques-Alexis"},{"family":"Abele","given":"Stefan"}],"issued":{"date-parts":[["2013"]]}}}],"schema":"https://github.com/citation-style-language/schema/raw/master/csl-citation.json"} </w:instrText>
      </w:r>
      <w:r w:rsidRPr="00FE0FB9">
        <w:fldChar w:fldCharType="separate"/>
      </w:r>
      <w:r w:rsidRPr="0094492A">
        <w:rPr>
          <w:szCs w:val="24"/>
          <w:vertAlign w:val="superscript"/>
        </w:rPr>
        <w:t>4,5</w:t>
      </w:r>
      <w:r w:rsidRPr="00FE0FB9">
        <w:fldChar w:fldCharType="end"/>
      </w:r>
      <w:r w:rsidRPr="00FE0FB9">
        <w:t xml:space="preserve"> materials science,</w:t>
      </w:r>
      <w:r w:rsidRPr="00FE0FB9">
        <w:fldChar w:fldCharType="begin"/>
      </w:r>
      <w:r>
        <w:instrText xml:space="preserve"> ADDIN ZOTERO_ITEM CSL_CITATION {"citationID":"6NG7Kitv","properties":{"formattedCitation":"\\super 6\\nosupersub{}","plainCitation":"6","noteIndex":0},"citationItems":[{"id":1058,"uris":["http://zotero.org/users/11481000/items/LWK74YX8"],"itemData":{"id":1058,"type":"article-journal","abstract":"To meet the ever growing demand for carbon nanomaterials with tailored properties, Diels–Alder reactions are emerging as an efficient alternative to other synthetic methods. From an application perspective, the development of convenient surface functionalization strategies for carbon nanostructures is of paramount importance. Pristine carbon nanostructures display a natural tendency to undergo Diels–Alder reactions with a range of functional dienes and dienophiles without the need of a catalyst. This has sparked significant scientific interest in exploiting the Diels–Alder reaction as a powerful strategy for their synthesis as well as for their subsequent surface functionalization. The present review highlights the remarkable role of Diels–Alder reactions for the synthesis of fullerenes, carbon nanotubes and graphene, and its promise as a facile carbon nanostructure functionalization strategy with small molecules and polymer chains. A critical overview of the recent developments evidencing the potential of Diels–Alder reactions as an efficient route to carbon based functional materials is presented.","container-title":"Polymer Chemistry","DOI":"10.1039/C3PY00232B","ISSN":"1759-9962","issue":"15","journalAbbreviation":"Polym. Chem.","language":"en","note":"publisher: The Royal Society of Chemistry","page":"4072-4086","source":"pubs.rsc.org","title":"Diels–Alder reactions for carbon material synthesis and surface functionalization","volume":"4","author":[{"family":"Zydziak","given":"Nicolas"},{"family":"Yameen","given":"Basit"},{"family":"Barner-Kowollik","given":"Christopher"}],"issued":{"date-parts":[["2013",7,2]]}}}],"schema":"https://github.com/citation-style-language/schema/raw/master/csl-citation.json"} </w:instrText>
      </w:r>
      <w:r w:rsidRPr="00FE0FB9">
        <w:fldChar w:fldCharType="separate"/>
      </w:r>
      <w:r w:rsidRPr="0094492A">
        <w:rPr>
          <w:szCs w:val="24"/>
          <w:vertAlign w:val="superscript"/>
        </w:rPr>
        <w:t>6</w:t>
      </w:r>
      <w:r w:rsidRPr="00FE0FB9">
        <w:fldChar w:fldCharType="end"/>
      </w:r>
      <w:r w:rsidRPr="00FE0FB9">
        <w:t xml:space="preserve"> polymers,</w:t>
      </w:r>
      <w:r w:rsidRPr="00FE0FB9">
        <w:fldChar w:fldCharType="begin"/>
      </w:r>
      <w:r>
        <w:instrText xml:space="preserve"> ADDIN ZOTERO_ITEM CSL_CITATION {"citationID":"UiymbVWN","properties":{"formattedCitation":"\\super 7\\nosupersub{}","plainCitation":"7","noteIndex":0},"citationItems":[{"id":1054,"uris":["http://zotero.org/users/11481000/items/I2VLGBAK"],"itemData":{"id":1054,"type":"article-journal","abstract":"The Diels–Alder (DA) reaction is regarded as quite a useful strategy in organic and macromolecular syntheses. The reversibility of this reaction and the advent of self-repair technology, as well as other applications in controlled macromolecular architectures and crosslinking, have strongly boosted the research activity, which is still attracting a huge interest in both academic and industrial research. The DA reaction is a simple and scalable toolbox. Though it is well-established that furan/maleimide is the most studied diene/dienophile couple, this perspective article reports strategies using other reversible systems with deeper features on other types of diene/dienophile pairs being either petro-sourced (cyclopentadiene, anthracene) or bio-sourced (muconic and sorbic acids, myrcene and farnesene derivatives, eugenol, cardanol). This review is composed of four sections. The first one briefly recalls the background on the DA reactions involving cyclodimerizations, dienes, and dienophiles, parameters affecting the reaction, while the second part deals with the furan/maleimide reaction. The third one deals with petro-sourced and bio-sourced (or products becoming bio-sourced) reactants involved in DA reactions are also listed and discussed. Finally, the authors’ opinion is given on the potential future of the crosslinking–decrosslinking reaction, especially regarding the process (e.g., key temperatures of decrosslinking) or possibly monocomponents. It presents both fundamental and applied research on the DA reaction and its applications.","container-title":"Chemical Society Reviews","DOI":"10.1039/D0CS01382J","ISSN":"1460-4744","issue":"19","journalAbbreviation":"Chem. Soc. Rev.","language":"en","note":"publisher: The Royal Society of Chemistry","page":"11055-11097","source":"pubs.rsc.org","title":"Trends in the Diels–Alder reaction in polymer chemistry","volume":"50","author":[{"family":"Briou","given":"Benoit"},{"family":"Améduri","given":"Bruno"},{"family":"Boutevin","given":"Bernard"}],"issued":{"date-parts":[["2021",10,4]]}}}],"schema":"https://github.com/citation-style-language/schema/raw/master/csl-citation.json"} </w:instrText>
      </w:r>
      <w:r w:rsidRPr="00FE0FB9">
        <w:fldChar w:fldCharType="separate"/>
      </w:r>
      <w:r w:rsidRPr="0094492A">
        <w:rPr>
          <w:szCs w:val="24"/>
          <w:vertAlign w:val="superscript"/>
        </w:rPr>
        <w:t>7</w:t>
      </w:r>
      <w:r w:rsidRPr="00FE0FB9">
        <w:fldChar w:fldCharType="end"/>
      </w:r>
      <w:r w:rsidRPr="00FE0FB9">
        <w:t xml:space="preserve"> and pharmaceutical industry</w:t>
      </w:r>
      <w:r w:rsidRPr="00FE0FB9">
        <w:fldChar w:fldCharType="begin"/>
      </w:r>
      <w:r>
        <w:instrText xml:space="preserve"> ADDIN ZOTERO_ITEM CSL_CITATION {"citationID":"zb8fU9yS","properties":{"formattedCitation":"\\super 8\\nosupersub{}","plainCitation":"8","noteIndex":0},"citationItems":[{"id":1046,"uris":["http://zotero.org/users/11481000/items/UE64TXD9"],"itemData":{"id":1046,"type":"article-journal","container-title":"Journal of the American Chemical Society","DOI":"10.1021/ja01588a033","ISSN":"0002-7863, 1520-5126","issue":"7","journalAbbreviation":"J. Am. Chem. Soc.","language":"en","page":"1380-1393","source":"DOI.org (Crossref)","title":"The Synthesis of Morphine","volume":"78","author":[{"family":"Gates","given":"Marshall"},{"family":"Tschudi","given":"Gilg"}],"issued":{"date-parts":[["1956",4]]}}}],"schema":"https://github.com/citation-style-language/schema/raw/master/csl-citation.json"} </w:instrText>
      </w:r>
      <w:r w:rsidRPr="00FE0FB9">
        <w:fldChar w:fldCharType="separate"/>
      </w:r>
      <w:r w:rsidRPr="0094492A">
        <w:rPr>
          <w:szCs w:val="24"/>
          <w:vertAlign w:val="superscript"/>
        </w:rPr>
        <w:t>8</w:t>
      </w:r>
      <w:r w:rsidRPr="00FE0FB9">
        <w:fldChar w:fldCharType="end"/>
      </w:r>
      <w:r w:rsidRPr="00FE0FB9">
        <w:t xml:space="preserve"> can hardly be overestimated.</w:t>
      </w:r>
      <w:r w:rsidRPr="00FE0FB9">
        <w:fldChar w:fldCharType="begin"/>
      </w:r>
      <w:r>
        <w:instrText xml:space="preserve"> ADDIN ZOTERO_ITEM CSL_CITATION {"citationID":"3aKtMrlD","properties":{"formattedCitation":"\\super 9\\nosupersub{}","plainCitation":"9","noteIndex":0},"citationItems":[{"id":1056,"uris":["http://zotero.org/users/11481000/items/WPYCYE46"],"itemData":{"id":1056,"type":"book","abstract":"This is the first book to collect together 70 years worth of experimental procedures that have been developed to perfom the Diels-Alder reaction. It begins with the fundamental principles and contains numerous graphical abstracts to present the basic concepts in a concise and pictorial way. Covering the theory and synthetic applications of the experimental methods it describes the procedures and techniques and includes reports on industrial applications. * Illustrates the fundamental principles and summarises experimental methods used to carry out the Diels-Alder reaction * Contains physical and catalytic methods to enhance the selectivity of the Diels-Alder reaction * Includes procedures for cycloaddition accomplished in conventional and unconventional media * Outlines the practical procedures * Focuses on clean syntheses and green chemistry * Provides a single source for relevant information and includes over 1,000 references The Diels-Alder reaction mechanism was first published in 1928 and in the last 70 years has become the most commonly used and studied mechanism in organic chemistry.","ISBN":"978-0-471-80343-0","language":"en","note":"Google-Books-ID: frNUM8PE13oC","number-of-pages":"364","publisher":"John Wiley &amp; Sons","source":"Google Books","title":"The Diels-Alder Reaction: Selected Practical Methods","title-short":"The Diels-Alder Reaction","author":[{"family":"Fringuelli","given":"Francesco"},{"family":"Taticchi","given":"Aldo"}],"issued":{"date-parts":[["2002",1,21]]}}}],"schema":"https://github.com/citation-style-language/schema/raw/master/csl-citation.json"} </w:instrText>
      </w:r>
      <w:r w:rsidRPr="00FE0FB9">
        <w:fldChar w:fldCharType="separate"/>
      </w:r>
      <w:r w:rsidRPr="0094492A">
        <w:rPr>
          <w:szCs w:val="24"/>
          <w:vertAlign w:val="superscript"/>
        </w:rPr>
        <w:t>9</w:t>
      </w:r>
      <w:r w:rsidRPr="00FE0FB9">
        <w:fldChar w:fldCharType="end"/>
      </w:r>
      <w:r w:rsidRPr="00FE0FB9">
        <w:t xml:space="preserve"> The second class of reactions that shaped modern synthetic chemistry involves cross-coupling reactions. In this mechanism, two functional groups, such as aryl and alkynyl, are tailored together by a newly formed carbon–carbon bond (Scheme 1B). The iconic Suzuki−Miyaura</w:t>
      </w:r>
      <w:r w:rsidRPr="00FE0FB9">
        <w:fldChar w:fldCharType="begin"/>
      </w:r>
      <w:r>
        <w:instrText xml:space="preserve"> ADDIN ZOTERO_ITEM CSL_CITATION {"citationID":"ip3bN6Nz","properties":{"formattedCitation":"\\super 10\\uc0\\u8211{}12\\nosupersub{}","plainCitation":"10–12","noteIndex":0},"citationItems":[{"id":1030,"uris":["http://zotero.org/users/11481000/items/XB47P87V"],"itemData":{"id":1030,"type":"article-journal","abstract":"The representative (E)-1-alkenyldisiamylboranes and (E)-1-alkenyl-1,3,2-benzodioxaboroles readily obtainable via hydroboration of 1-alkynes react with 1-alkenyl halides or 1-alkynyl halides in the presence of a catalytic amount of tetrakis(triphenylphosphine)palladium and base to give corresponding conjugated (E)-dienes or (E)-enynes with high regio- and stereospecificity in good yields, respectively.","container-title":"Tetrahedron Letters","DOI":"10.1016/S0040-4039(01)95429-2","ISSN":"0040-4039","issue":"36","journalAbbreviation":"Tetrahedron Letters","page":"3437-3440","source":"ScienceDirect","title":"A new stereospecific cross-coupling by the palladium-catalyzed reaction of 1-alkenylboranes with 1-alkenyl or 1-alkynyl halides","volume":"20","author":[{"family":"Miyaura","given":"Norio"},{"family":"Yamada","given":"Kinji"},{"family":"Suzuki","given":"Akira"}],"issued":{"date-parts":[["1979",1,1]]}}},{"id":1033,"uris":["http://zotero.org/users/11481000/items/QTWXWTTT"],"itemData":{"id":1033,"type":"article-journal","container-title":"Chemical Reviews","DOI":"10.1021/cr00039a007","ISSN":"0009-2665","issue":"7","journalAbbreviation":"Chem. Rev.","note":"publisher: American Chemical Society","page":"2457-2483","source":"ACS Publications","title":"Palladium-Catalyzed Cross-Coupling Reactions of Organoboron Compounds","volume":"95","author":[{"family":"Miyaura","given":"Norio."},{"family":"Suzuki","given":"Akira."}],"issued":{"date-parts":[["1995",11,1]]}}},{"id":1035,"uris":["http://zotero.org/users/11481000/items/NKUUB4Q7"],"itemData":{"id":1035,"type":"article-journal","abstract":"The reaction of aryl halides with alk-l-enylboranes, readily obtainable via monohydroboration of acetylenes, provides a conveninet new method for stereoselective synthesis of arylated (E)-alkenes in high yields; these reactions are effectively catalysed by tetrakis(triphenylphosphine)palladium and bases such as sodium ethoxide.","container-title":"Journal of the Chemical Society, Chemical Communications","DOI":"10.1039/C39790000866","ISSN":"0022-4936","issue":"19","journalAbbreviation":"J. Chem. Soc., Chem. Commun.","language":"en","note":"publisher: The Royal Society of Chemistry","page":"866-867","source":"pubs.rsc.org","title":"Stereoselective synthesis of arylated (E)-alkenes by the reaction of alk-1-enylboranes with aryl halides in the presence of palladium catalyst","author":[{"family":"Miyaura","given":"Norio"},{"family":"Suzuki","given":"Akira"}],"issued":{"date-parts":[["1979",1,1]]}}}],"schema":"https://github.com/citation-style-language/schema/raw/master/csl-citation.json"} </w:instrText>
      </w:r>
      <w:r w:rsidRPr="00FE0FB9">
        <w:fldChar w:fldCharType="separate"/>
      </w:r>
      <w:r w:rsidRPr="0094492A">
        <w:rPr>
          <w:szCs w:val="24"/>
          <w:vertAlign w:val="superscript"/>
        </w:rPr>
        <w:t>10–12</w:t>
      </w:r>
      <w:r w:rsidRPr="00FE0FB9">
        <w:fldChar w:fldCharType="end"/>
      </w:r>
      <w:r w:rsidRPr="00FE0FB9">
        <w:t xml:space="preserve"> cross-coupling emerged as the second most used reaction in</w:t>
      </w:r>
      <w:r>
        <w:t xml:space="preserve"> drug-discovery chemistry.</w:t>
      </w:r>
      <w:r>
        <w:fldChar w:fldCharType="begin"/>
      </w:r>
      <w:r>
        <w:instrText xml:space="preserve"> ADDIN ZOTERO_ITEM CSL_CITATION {"citationID":"ODklZFgo","properties":{"formattedCitation":"\\super 13\\nosupersub{}","plainCitation":"13","noteIndex":0},"citationItems":[{"id":1028,"uris":["http://zotero.org/users/11481000/items/DFQE9WT3"],"itemData":{"id":1028,"type":"article-journal","abstract":"Analysis of the role of synthetic organic chemistry in the identification of chemical starting points for drug discovery and subsequent optimization into candidate drugs indicates that a small number of reactions and commercially available building blocks dominate. This Perspective highlights opportunities for expanding the synthetic toolbox of medicinal chemists, potentially enabling the more effective exploration of therapeutically relevant chemical space.","container-title":"Nature Reviews Drug Discovery","DOI":"10.1038/nrd.2018.116","ISSN":"1474-1784","issue":"10","journalAbbreviation":"Nat Rev Drug Discov","language":"en","license":"2018 Springer Nature Limited","note":"publisher: Nature Publishing Group","page":"709-727","source":"www.nature.com","title":"Expanding the medicinal chemistry synthetic toolbox","volume":"17","author":[{"family":"Boström","given":"Jonas"},{"family":"Brown","given":"Dean G."},{"family":"Young","given":"Robert J."},{"family":"Keserü","given":"György M."}],"issued":{"date-parts":[["2018",10]]}},"label":"page"}],"schema":"https://github.com/citation-style-language/schema/raw/master/csl-citation.json"} </w:instrText>
      </w:r>
      <w:r>
        <w:fldChar w:fldCharType="separate"/>
      </w:r>
      <w:r w:rsidRPr="0094492A">
        <w:rPr>
          <w:szCs w:val="24"/>
          <w:vertAlign w:val="superscript"/>
        </w:rPr>
        <w:t>13</w:t>
      </w:r>
      <w:r>
        <w:fldChar w:fldCharType="end"/>
      </w:r>
      <w:r>
        <w:t xml:space="preserve"> T</w:t>
      </w:r>
      <w:r w:rsidRPr="00BD4D3B">
        <w:t>he popularity</w:t>
      </w:r>
      <w:r>
        <w:t xml:space="preserve"> of cross-coupling reactions including </w:t>
      </w:r>
      <w:r w:rsidRPr="000148EA">
        <w:t>Sonogashira</w:t>
      </w:r>
      <w:r>
        <w:t xml:space="preserve"> </w:t>
      </w:r>
      <w:r>
        <w:fldChar w:fldCharType="begin"/>
      </w:r>
      <w:r>
        <w:instrText xml:space="preserve"> ADDIN ZOTERO_ITEM CSL_CITATION {"citationID":"mAR8u6WV","properties":{"formattedCitation":"\\super 14\\nosupersub{}","plainCitation":"14","noteIndex":0},"citationItems":[{"id":1037,"uris":["http://zotero.org/users/11481000/items/XPKKVBVF"],"itemData":{"id":1037,"type":"article-journal","container-title":"Tetrahedron Letters","DOI":"10.1016/S0040-4039(00)91094-3","ISSN":"0040-4039","issue":"50","journalAbbreviation":"Tetrahedron Letters","page":"4467-4470","source":"ScienceDirect","title":"A convenient synthesis of acetylenes: catalytic substitutions of acetylenic hydrogen with bromoalkenes, iodoarenes and bromopyridines","title-short":"A convenient synthesis of acetylenes","volume":"16","author":[{"family":"Sonogashira","given":"Kenkichi"},{"family":"Tohda","given":"Yasuo"},{"family":"Hagihara","given":"Nobue"}],"issued":{"date-parts":[["1975",1,1]]}}}],"schema":"https://github.com/citation-style-language/schema/raw/master/csl-citation.json"} </w:instrText>
      </w:r>
      <w:r>
        <w:fldChar w:fldCharType="separate"/>
      </w:r>
      <w:r w:rsidRPr="0094492A">
        <w:rPr>
          <w:szCs w:val="24"/>
          <w:vertAlign w:val="superscript"/>
        </w:rPr>
        <w:t>14</w:t>
      </w:r>
      <w:r>
        <w:fldChar w:fldCharType="end"/>
      </w:r>
      <w:r>
        <w:t xml:space="preserve"> and </w:t>
      </w:r>
      <w:r w:rsidRPr="00A67E06">
        <w:t>Castro–Stephens</w:t>
      </w:r>
      <w:r>
        <w:fldChar w:fldCharType="begin"/>
      </w:r>
      <w:r>
        <w:instrText xml:space="preserve"> ADDIN ZOTERO_ITEM CSL_CITATION {"citationID":"MZIXVwPU","properties":{"formattedCitation":"\\super 15\\nosupersub{}","plainCitation":"15","noteIndex":0},"citationItems":[{"id":1036,"uris":["http://zotero.org/users/11481000/items/54KNYSRZ"],"itemData":{"id":1036,"type":"article-journal","container-title":"The Journal of Organic Chemistry","DOI":"10.1021/jo01047a008","ISSN":"0022-3263","issue":"12","journalAbbreviation":"J. Org. Chem.","note":"publisher: American Chemical Society","page":"3313-3315","source":"ACS Publications","title":"The Substitution of Aryl Iodides with Cuprous Acetylides. A Synthesis of Tolanes and Heterocyclics1","volume":"28","author":[{"family":"Stephens","given":"R. D."},{"family":"Castro","given":"C. E."}],"issued":{"date-parts":[["1963",12,1]]}}}],"schema":"https://github.com/citation-style-language/schema/raw/master/csl-citation.json"} </w:instrText>
      </w:r>
      <w:r>
        <w:fldChar w:fldCharType="separate"/>
      </w:r>
      <w:r w:rsidRPr="0094492A">
        <w:rPr>
          <w:szCs w:val="24"/>
          <w:vertAlign w:val="superscript"/>
        </w:rPr>
        <w:t>15</w:t>
      </w:r>
      <w:r>
        <w:fldChar w:fldCharType="end"/>
      </w:r>
      <w:r>
        <w:t xml:space="preserve"> </w:t>
      </w:r>
      <w:r w:rsidRPr="00BD4D3B">
        <w:t>is not least explained by the ability to synthesize</w:t>
      </w:r>
      <w:r>
        <w:t xml:space="preserve"> </w:t>
      </w:r>
      <w:r w:rsidRPr="00AE515D">
        <w:t>arylacetylenes</w:t>
      </w:r>
      <w:r>
        <w:t xml:space="preserve"> – critical π-conjugated systems</w:t>
      </w:r>
      <w:r w:rsidRPr="001E5F17">
        <w:t xml:space="preserve"> </w:t>
      </w:r>
      <w:r>
        <w:t>used as fundamental building blocks</w:t>
      </w:r>
      <w:r w:rsidRPr="00953F08">
        <w:t xml:space="preserve"> </w:t>
      </w:r>
      <w:r>
        <w:t>for the</w:t>
      </w:r>
      <w:r w:rsidRPr="0016625E">
        <w:t xml:space="preserve"> synthesis</w:t>
      </w:r>
      <w:r>
        <w:t xml:space="preserve"> </w:t>
      </w:r>
      <w:r w:rsidRPr="0016625E">
        <w:t>of</w:t>
      </w:r>
      <w:r>
        <w:t xml:space="preserve"> </w:t>
      </w:r>
      <w:r w:rsidRPr="0016625E">
        <w:t>biologically active molecules,</w:t>
      </w:r>
      <w:r>
        <w:fldChar w:fldCharType="begin"/>
      </w:r>
      <w:r>
        <w:instrText xml:space="preserve"> ADDIN ZOTERO_ITEM CSL_CITATION {"citationID":"6jSjEHxy","properties":{"formattedCitation":"\\super 16,17\\nosupersub{}","plainCitation":"16,17","noteIndex":0},"citationItems":[{"id":1064,"uris":["http://zotero.org/users/11481000/items/QJ6285WG"],"itemData":{"id":1064,"type":"article-journal","abstract":"New aryl-terminated octaalkynyl tetrapyrazinoporphyrazines were prepared in three steps starting from functionalised bisarylalkynyl 1,2-diones. While the tert-butylphenyl substituents were shown to aid solubility in organic solvents and to reduce chromophore aggregation efficiently, more hydrophilic tetrapyrazinoporphyrazines were obtained through the use of polyethylene glycol-substituted (PEG-substituted) phenyl groups. The absorption profiles and the singlet oxygen quantum yields of the acetylenic tetrapyrazinoporphyrazines were determined with a view to assess their suitability for PDT applications. In all cases the presence of the terminal aryl moieties resulted in noticeable bathochromic and hyperchromic shifts of the lowest-energy absorption maxima to 680 nm and of the extinction coefficients to beyond 320000. If magnesium is coordinated in the centre of the acetylenic tetrapyrazinoporphyrazines the compounds have singlet oxygen quantum yields of 0.40 in THF. With zinc as the central metal ion, the singlet oxygen quantum yields in the same solvent increase to 0.70. The absorption characteristics of the newly prepared chromophores, as well as their ability to generate singlet oxygen, suggest that these phthalocyanine analogues are interesting candidates as PDT-sensitisers. (© Wiley-VCH Verlag GmbH &amp; Co. KGaA, 69451 Weinheim, Germany, 2004)","container-title":"European Journal of Organic Chemistry","DOI":"10.1002/ejoc.200300566","ISSN":"1099-0690","issue":"5","language":"en","license":"Copyright © 2004 WILEY-VCH Verlag GmbH &amp; Co. KGaA, Weinheim","note":"_eprint: https://onlinelibrary.wiley.com/doi/pdf/10.1002/ejoc.200300566","page":"1136-1142","source":"Wiley Online Library","title":"The Synthesis of Arylalkyne-Substituted Tetrapyrazinoporphyrazines and an Evaluation of Their Potential as Photosensitisers for Photodynamic Therapy","volume":"2004","author":[{"family":"Mitzel","given":"Frieder"},{"family":"FitzGerald","given":"Simon"},{"family":"Beeby","given":"Andrew"},{"family":"Faust","given":"Rüdiger"}],"issued":{"date-parts":[["2004"]]}}},{"id":1071,"uris":["http://zotero.org/users/11481000/items/NV9ZELQ8"],"itemData":{"id":1071,"type":"article-journal","abstract":"A simple approach to complexity: The reactivity pattern of α-isocyanoacetates can be tuned by modulating the acidity of the α CH bond(s) against the nucleophilicity of the conjugate base. The unique reactivity of the α-(p-nitrophenyl)-α-isocyanoacetate 1 was exploited in a three-component synthesis of 5-methoxyoxazoles 2 and four-component synthesis of furopyrrolones 3. R1,R2,R3=alkyl, aryl, benzyl; R4=aryl.","container-title":"Angewandte Chemie International Edition","DOI":"10.1002/anie.200605005","ISSN":"1521-3773","issue":"14","license":"Copyright © 2007 WILEY-VCH Verlag GmbH &amp; Co. KGaA, Weinheim","note":"_eprint: https://onlinelibrary.wiley.com/doi/pdf/10.1002/anie.200605005","page":"2485-2488","source":"Wiley Online Library","title":"Modulating the Reactivity of α-Isocyanoacetates: Multicomponent Synthesis of 5-Methoxyoxazoles and Furopyrrolones","title-short":"Modulating the Reactivity of α-Isocyanoacetates","volume":"46","author":[{"family":"Bonne","given":"Damien"},{"family":"Dekhane","given":"Mouloud"},{"family":"Zhu","given":"Jieping"}],"issued":{"date-parts":[["2007"]]}}}],"schema":"https://github.com/citation-style-language/schema/raw/master/csl-citation.json"} </w:instrText>
      </w:r>
      <w:r>
        <w:fldChar w:fldCharType="separate"/>
      </w:r>
      <w:r w:rsidRPr="0094492A">
        <w:rPr>
          <w:szCs w:val="24"/>
          <w:vertAlign w:val="superscript"/>
        </w:rPr>
        <w:t>16,17</w:t>
      </w:r>
      <w:r>
        <w:fldChar w:fldCharType="end"/>
      </w:r>
      <w:r w:rsidRPr="0016625E">
        <w:t xml:space="preserve"> heterocycles,</w:t>
      </w:r>
      <w:r>
        <w:fldChar w:fldCharType="begin"/>
      </w:r>
      <w:r>
        <w:instrText xml:space="preserve"> ADDIN ZOTERO_ITEM CSL_CITATION {"citationID":"wkMaRBZr","properties":{"formattedCitation":"\\super 18\\nosupersub{}","plainCitation":"18","noteIndex":0},"citationItems":[{"id":1069,"uris":["http://zotero.org/users/11481000/items/STDBALXA"],"itemData":{"id":1069,"type":"article-journal","abstract":"The authors’ data (2000–2022) on synthesis methods, reactivity, and applied aspects of aryl- and hetarylacetylenes were summarized. The specificity of alkynylarenes (hetarenes) associated with the activation of the triple bond by acceptor groups was pointed out. Particular attention was paid to fundamentally important new reactions of heterocyclization and complete soft cleavage of the triple bond. The prospects for the use of alkynylarenes and -hetarenes and products of their modification were considered. The results of screening of the synthesized compounds were presented.","container-title":"Russian Journal of General Chemistry","DOI":"10.1134/S1070363223100018","ISSN":"1608-3350","issue":"10","journalAbbreviation":"Russ J Gen Chem","language":"en","page":"2417-2492","source":"Springer Link","title":"Alkyl, Aryl, and Hetaryl Acetylenes: Highly Reactive Multifunctional Compounds (A Review)","title-short":"Alkyl, Aryl, and Hetaryl Acetylenes","volume":"93","author":[{"family":"Vasilevsky","given":"S. F."},{"family":"Stepanov","given":"A. A."}],"issued":{"date-parts":[["2023",10,1]]}}}],"schema":"https://github.com/citation-style-language/schema/raw/master/csl-citation.json"} </w:instrText>
      </w:r>
      <w:r>
        <w:fldChar w:fldCharType="separate"/>
      </w:r>
      <w:r w:rsidRPr="0094492A">
        <w:rPr>
          <w:szCs w:val="24"/>
          <w:vertAlign w:val="superscript"/>
        </w:rPr>
        <w:t>18</w:t>
      </w:r>
      <w:r>
        <w:fldChar w:fldCharType="end"/>
      </w:r>
      <w:r w:rsidRPr="0016625E">
        <w:t xml:space="preserve"> molecular</w:t>
      </w:r>
      <w:r>
        <w:t xml:space="preserve"> </w:t>
      </w:r>
      <w:r w:rsidRPr="0016625E">
        <w:t>electronics,</w:t>
      </w:r>
      <w:r>
        <w:fldChar w:fldCharType="begin"/>
      </w:r>
      <w:r>
        <w:instrText xml:space="preserve"> ADDIN ZOTERO_ITEM CSL_CITATION {"citationID":"WaKJTBAZ","properties":{"formattedCitation":"\\super 19\\nosupersub{}","plainCitation":"19","noteIndex":0},"citationItems":[{"id":1059,"uris":["http://zotero.org/users/11481000/items/PKSJN7R8"],"itemData":{"id":1059,"type":"article-journal","abstract":"Fossil fuel alternatives, such as solar energy, are moving to the forefront in a variety of research fields. Organic photovoltaic systems hold the promise of a lightweight, flexible, cost-effective solar energy conversion platform, which could benefit from simple solution-processing of the active layer. The discovery of semiconductive polyacetylene by Heeger et al. in the late 1970s was a milestone towards the use of organic materials in electronics; the development of efficient protocols for the palladium catalyzed alkynylation reactions and the new conception of steric and conformational advantages of acetylenes have been recently focused the attention on conjugated triple-bond containing systems as a promising class of semiconductors for OPVs applications. We review here the most important and representative (poly)arylacetylenes that have been used in the field. A general introduction to (poly)arylacetylenes, and the most common synthetic approaches directed toward making these materials will be firstly given. After a brief discussion on working principles and critical parameters of OPVs, we will focus on molecular arylacetylenes, (co)polymers containing triple bonds, and metallopolyyne polymers as p-type semiconductor materials. The last section will deal with hybrids in which oligomeric/polymeric structures incorporating acetylenic linkages such as phenylene ethynylenes have been attached onto C60, and their use as the active materials in photovoltaic devices.","container-title":"International Journal of Molecular Sciences","DOI":"10.3390/ijms11041471","ISSN":"1422-0067","issue":"4","language":"en","license":"http://creativecommons.org/licenses/by/3.0/","note":"number: 4\npublisher: Molecular Diversity Preservation International","page":"1471-1508","source":"www.mdpi.com","title":"Acetylene-Based Materials in Organic Photovoltaics","volume":"11","author":[{"family":"Silvestri","given":"Fabio"},{"family":"Marrocchi","given":"Assunta"}],"issued":{"date-parts":[["2010",4]]}}}],"schema":"https://github.com/citation-style-language/schema/raw/master/csl-citation.json"} </w:instrText>
      </w:r>
      <w:r>
        <w:fldChar w:fldCharType="separate"/>
      </w:r>
      <w:r w:rsidRPr="0094492A">
        <w:rPr>
          <w:szCs w:val="24"/>
          <w:vertAlign w:val="superscript"/>
        </w:rPr>
        <w:t>19</w:t>
      </w:r>
      <w:r>
        <w:fldChar w:fldCharType="end"/>
      </w:r>
      <w:r>
        <w:t xml:space="preserve"> and </w:t>
      </w:r>
      <w:r w:rsidRPr="0016625E">
        <w:t>conjugated polymers</w:t>
      </w:r>
      <w:r>
        <w:t>.</w:t>
      </w:r>
      <w:r>
        <w:fldChar w:fldCharType="begin"/>
      </w:r>
      <w:r>
        <w:instrText xml:space="preserve"> ADDIN ZOTERO_ITEM CSL_CITATION {"citationID":"6bA082hv","properties":{"formattedCitation":"\\super 20\\nosupersub{}","plainCitation":"20","noteIndex":0},"citationItems":[{"id":1061,"uris":["http://zotero.org/users/11481000/items/E3XC33A7"],"itemData":{"id":1061,"type":"article-journal","abstract":"Polyacetylene (PA) is a Nobel Prize-winning macromolecule. In this work, PA is molecularly functionalized, which endows it with an array of new functional properties. The molecular functionalization is realized by attachment of functional pendants to the polyene backbone. Our efforts in the catalyst exploration and reaction optimization have led to the syntheses of a large number of PA derivatives carrying functional groups. Polymer reactions are exploited as an alternative route to the functional PAs that are difficult or impossible to access by direct polymerizations of their monomers. The new PAs with appropriate backbone−pendant combinations show various functional properties such as liquid crystallinity, photoconductivity, light emission, ionic susceptibility, photoresistance, chromism, helical chirality, optical nonlinearity, self-assembly, cytocompatibility, and bioactivity. The properties of the PAs are tuned internally and manipulated externally:  the former is achieved by changing their molecular structures, especially their functional pendants, while the latter is accomplished by applying thermal, mechanical, electrical, photonic, and chemical stimuli.","container-title":"Accounts of Chemical Research","DOI":"10.1021/ar040012f","ISSN":"0001-4842","issue":"9","journalAbbreviation":"Acc. Chem. Res.","note":"publisher: American Chemical Society","page":"745-754","source":"ACS Publications","title":"Functional Polyacetylenes","volume":"38","author":[{"family":"Lam","given":"Jacky W. Y."},{"family":"Tang","given":"Ben Zhong"}],"issued":{"date-parts":[["2005",9,1]]}}}],"schema":"https://github.com/citation-style-language/schema/raw/master/csl-citation.json"} </w:instrText>
      </w:r>
      <w:r>
        <w:fldChar w:fldCharType="separate"/>
      </w:r>
      <w:r w:rsidRPr="0094492A">
        <w:rPr>
          <w:szCs w:val="24"/>
          <w:vertAlign w:val="superscript"/>
        </w:rPr>
        <w:t>20</w:t>
      </w:r>
      <w:r>
        <w:fldChar w:fldCharType="end"/>
      </w:r>
      <w:r>
        <w:t xml:space="preserve"> However, an ‘ideal’ preparative reaction still remains to be developed as contemporary pathways are hampered by </w:t>
      </w:r>
      <w:r w:rsidRPr="000F2663">
        <w:t>cyclization</w:t>
      </w:r>
      <w:r>
        <w:t xml:space="preserve"> reactions excluding </w:t>
      </w:r>
      <w:r w:rsidRPr="000F2663">
        <w:t xml:space="preserve">aromatization, </w:t>
      </w:r>
      <w:r>
        <w:t xml:space="preserve">extensive </w:t>
      </w:r>
      <w:r w:rsidRPr="000F2663">
        <w:t>preparation of the corresponding organohalide</w:t>
      </w:r>
      <w:r>
        <w:t xml:space="preserve"> precursors</w:t>
      </w:r>
      <w:r w:rsidRPr="000F2663">
        <w:t xml:space="preserve">, organo-main group reagents, </w:t>
      </w:r>
      <w:r>
        <w:t xml:space="preserve">the </w:t>
      </w:r>
      <w:r w:rsidRPr="000F2663">
        <w:t>unavailability of desired synthons,</w:t>
      </w:r>
      <w:r>
        <w:t xml:space="preserve"> as well as </w:t>
      </w:r>
      <w:r w:rsidRPr="000F2663">
        <w:t>high reaction temperatures</w:t>
      </w:r>
      <w:r>
        <w:t>.</w:t>
      </w:r>
      <w:r w:rsidRPr="000F2663">
        <w:t xml:space="preserve"> </w:t>
      </w:r>
    </w:p>
    <w:p w:rsidR="001E47AB" w:rsidRDefault="00451D9D" w:rsidP="001E47AB">
      <w:pPr>
        <w:pStyle w:val="TAMainText"/>
        <w:spacing w:line="456" w:lineRule="auto"/>
        <w:ind w:firstLine="720"/>
      </w:pPr>
      <w:r>
        <w:t>What if an experiment could combine the power of cycloaddition and cross-coupling</w:t>
      </w:r>
      <w:r w:rsidRPr="0095481C">
        <w:t xml:space="preserve"> </w:t>
      </w:r>
      <w:r>
        <w:t xml:space="preserve">with the </w:t>
      </w:r>
      <w:proofErr w:type="gramStart"/>
      <w:r w:rsidRPr="00625D49">
        <w:rPr>
          <w:i/>
          <w:iCs/>
        </w:rPr>
        <w:t>in</w:t>
      </w:r>
      <w:r>
        <w:rPr>
          <w:i/>
          <w:iCs/>
        </w:rPr>
        <w:t xml:space="preserve"> </w:t>
      </w:r>
      <w:r w:rsidRPr="00625D49">
        <w:rPr>
          <w:i/>
          <w:iCs/>
        </w:rPr>
        <w:t>situ</w:t>
      </w:r>
      <w:proofErr w:type="gramEnd"/>
      <w:r w:rsidRPr="00625D49">
        <w:rPr>
          <w:i/>
          <w:iCs/>
        </w:rPr>
        <w:t xml:space="preserve"> </w:t>
      </w:r>
      <w:r>
        <w:t>formation of an aromatic molecule in a single collision? U</w:t>
      </w:r>
      <w:r w:rsidRPr="009137D7">
        <w:t>nexpectedly</w:t>
      </w:r>
      <w:r>
        <w:t>,</w:t>
      </w:r>
      <w:r w:rsidRPr="009137D7">
        <w:t xml:space="preserve"> studying </w:t>
      </w:r>
      <w:r>
        <w:t>the</w:t>
      </w:r>
      <w:r w:rsidRPr="009137D7">
        <w:t xml:space="preserve"> chemistry of alkynyl radicals </w:t>
      </w:r>
      <w:r>
        <w:t>opens</w:t>
      </w:r>
      <w:r w:rsidRPr="009137D7">
        <w:t xml:space="preserve"> the door to this </w:t>
      </w:r>
      <w:r>
        <w:t>‘chemical</w:t>
      </w:r>
      <w:r w:rsidRPr="009137D7">
        <w:t xml:space="preserve"> fantasy</w:t>
      </w:r>
      <w:r>
        <w:t>’</w:t>
      </w:r>
      <w:r w:rsidRPr="009137D7">
        <w:t>.</w:t>
      </w:r>
      <w:r>
        <w:t xml:space="preserve"> Here, we unveil that the linear </w:t>
      </w:r>
      <w:r w:rsidR="001E47AB">
        <w:t xml:space="preserve">butadienyl radical (HCCCC; </w:t>
      </w:r>
      <w:r w:rsidR="001E47AB" w:rsidRPr="002B3A07">
        <w:t>X</w:t>
      </w:r>
      <w:r w:rsidR="001E47AB" w:rsidRPr="002B3A07">
        <w:rPr>
          <w:vertAlign w:val="superscript"/>
        </w:rPr>
        <w:t>2</w:t>
      </w:r>
      <w:r w:rsidR="001E47AB" w:rsidRPr="002B3A07">
        <w:t>Σ</w:t>
      </w:r>
      <w:r w:rsidR="001E47AB" w:rsidRPr="002B3A07">
        <w:rPr>
          <w:vertAlign w:val="superscript"/>
        </w:rPr>
        <w:t>+</w:t>
      </w:r>
      <w:r w:rsidR="001E47AB">
        <w:t>) participates in an unexpected gas phase cycloaddition – aromatization reactions</w:t>
      </w:r>
      <w:r w:rsidR="001E47AB" w:rsidRPr="00231DFF">
        <w:t xml:space="preserve"> </w:t>
      </w:r>
      <w:r w:rsidR="001E47AB">
        <w:t xml:space="preserve">with conjugated 1,3-butadienes (1,3-butadiene, 2-methyl-1,3-butadiene). </w:t>
      </w:r>
    </w:p>
    <w:p w:rsidR="001E47AB" w:rsidRPr="001E47AB" w:rsidRDefault="001E47AB" w:rsidP="001E47AB">
      <w:pPr>
        <w:pStyle w:val="TAMainText"/>
        <w:ind w:hanging="450"/>
      </w:pPr>
      <w:r w:rsidRPr="001E47AB">
        <w:rPr>
          <w:noProof/>
        </w:rPr>
        <w:lastRenderedPageBreak/>
        <w:drawing>
          <wp:inline distT="0" distB="0" distL="0" distR="0" wp14:anchorId="35546A17" wp14:editId="0276CF79">
            <wp:extent cx="6368903" cy="2832196"/>
            <wp:effectExtent l="0" t="0" r="0" b="635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Scheme Intro_4b_new.png"/>
                    <pic:cNvPicPr/>
                  </pic:nvPicPr>
                  <pic:blipFill>
                    <a:blip r:embed="rId8" cstate="print">
                      <a:extLst>
                        <a:ext uri="{28A0092B-C50C-407E-A947-70E740481C1C}">
                          <a14:useLocalDpi xmlns:a14="http://schemas.microsoft.com/office/drawing/2010/main" val="0"/>
                        </a:ext>
                      </a:extLst>
                    </a:blip>
                    <a:stretch>
                      <a:fillRect/>
                    </a:stretch>
                  </pic:blipFill>
                  <pic:spPr>
                    <a:xfrm>
                      <a:off x="0" y="0"/>
                      <a:ext cx="6403795" cy="2847712"/>
                    </a:xfrm>
                    <a:prstGeom prst="rect">
                      <a:avLst/>
                    </a:prstGeom>
                  </pic:spPr>
                </pic:pic>
              </a:graphicData>
            </a:graphic>
          </wp:inline>
        </w:drawing>
      </w:r>
    </w:p>
    <w:p w:rsidR="001E47AB" w:rsidRDefault="001E47AB" w:rsidP="009C75A9">
      <w:pPr>
        <w:pStyle w:val="VCSchemeTitle"/>
      </w:pPr>
      <w:r w:rsidRPr="001E47AB">
        <w:rPr>
          <w:b/>
        </w:rPr>
        <w:t xml:space="preserve">Scheme </w:t>
      </w:r>
      <w:r w:rsidRPr="001E47AB">
        <w:rPr>
          <w:b/>
        </w:rPr>
        <w:fldChar w:fldCharType="begin"/>
      </w:r>
      <w:r w:rsidRPr="001E47AB">
        <w:rPr>
          <w:b/>
        </w:rPr>
        <w:instrText xml:space="preserve"> SEQ Scheme_ \* ARABIC </w:instrText>
      </w:r>
      <w:r w:rsidRPr="001E47AB">
        <w:rPr>
          <w:b/>
        </w:rPr>
        <w:fldChar w:fldCharType="separate"/>
      </w:r>
      <w:r w:rsidRPr="001E47AB">
        <w:rPr>
          <w:b/>
        </w:rPr>
        <w:t>1</w:t>
      </w:r>
      <w:r w:rsidRPr="001E47AB">
        <w:fldChar w:fldCharType="end"/>
      </w:r>
      <w:r w:rsidRPr="001E47AB">
        <w:rPr>
          <w:b/>
        </w:rPr>
        <w:t xml:space="preserve">. </w:t>
      </w:r>
      <w:r w:rsidRPr="001E47AB">
        <w:t>Reaction schemes for: (A) the Diels–Alder reaction; (B) different cross-coupling (from top to the bottom): Suzuki−Miyaura, Sonogashira, and Castro–Stephens; (C) the findings of the current work. Black bonds – newly formed carbon-carbon bonds.</w:t>
      </w:r>
    </w:p>
    <w:p w:rsidR="00451D9D" w:rsidRDefault="00451D9D" w:rsidP="009C75A9">
      <w:pPr>
        <w:pStyle w:val="TAMainText"/>
        <w:ind w:firstLine="720"/>
      </w:pPr>
      <w:r>
        <w:t>Under single collision conditions, these reactions prepare (substituted) phenylacetylene molecules in the gas phase thus unconventionally bending the linear butadienyl radical out of the ordinary through incorporation into a 6</w:t>
      </w:r>
      <w:r w:rsidRPr="00D01376">
        <w:t>π</w:t>
      </w:r>
      <w:r>
        <w:t xml:space="preserve"> </w:t>
      </w:r>
      <w:proofErr w:type="spellStart"/>
      <w:r>
        <w:t>Hückel</w:t>
      </w:r>
      <w:proofErr w:type="spellEnd"/>
      <w:r>
        <w:t xml:space="preserve"> aromatic benzene moiety. The ability of the butadienyl radical to participate in a barrierless aromatization reaction while simultaneously changing the hybridization of two carbon atoms from sp to sp</w:t>
      </w:r>
      <w:r w:rsidRPr="00DB2185">
        <w:rPr>
          <w:vertAlign w:val="superscript"/>
        </w:rPr>
        <w:t>2</w:t>
      </w:r>
      <w:r>
        <w:t xml:space="preserve"> and the linear carbon moiety (180</w:t>
      </w:r>
      <w:r w:rsidRPr="00DB2185">
        <w:rPr>
          <w:vertAlign w:val="superscript"/>
        </w:rPr>
        <w:t>o</w:t>
      </w:r>
      <w:r>
        <w:t>) to a bent structure (120</w:t>
      </w:r>
      <w:r w:rsidRPr="00DB2185">
        <w:rPr>
          <w:vertAlign w:val="superscript"/>
        </w:rPr>
        <w:t>o</w:t>
      </w:r>
      <w:r>
        <w:t xml:space="preserve">) (reactions (1) and (2)) challenges classical textbook knowledge of the ‘expected’ reactivity of gas-phase alkynyl radicals as a series of the chain propagations to linear polyacetylenes (reactions (3) and (4)). </w:t>
      </w:r>
    </w:p>
    <w:p w:rsidR="00451D9D" w:rsidRPr="00AD75AC" w:rsidRDefault="00451D9D" w:rsidP="00517B58">
      <w:pPr>
        <w:pStyle w:val="TAMainText"/>
        <w:spacing w:before="240" w:line="384" w:lineRule="auto"/>
        <w:jc w:val="right"/>
      </w:pPr>
      <w:r w:rsidRPr="00AD75AC">
        <w:t>C</w:t>
      </w:r>
      <w:r w:rsidRPr="00AD75AC">
        <w:rPr>
          <w:vertAlign w:val="subscript"/>
        </w:rPr>
        <w:t>4</w:t>
      </w:r>
      <w:r w:rsidRPr="00AD75AC">
        <w:t>H + CH</w:t>
      </w:r>
      <w:r w:rsidRPr="00AD75AC">
        <w:rPr>
          <w:vertAlign w:val="subscript"/>
        </w:rPr>
        <w:t>2</w:t>
      </w:r>
      <w:r w:rsidRPr="00AD75AC">
        <w:t>CHCHCH</w:t>
      </w:r>
      <w:r w:rsidRPr="00AD75AC">
        <w:rPr>
          <w:vertAlign w:val="subscript"/>
        </w:rPr>
        <w:t xml:space="preserve">2 </w:t>
      </w:r>
      <w:r w:rsidRPr="00AD75AC">
        <w:t>→ C</w:t>
      </w:r>
      <w:r w:rsidRPr="00AD75AC">
        <w:rPr>
          <w:vertAlign w:val="subscript"/>
        </w:rPr>
        <w:t>6</w:t>
      </w:r>
      <w:r w:rsidRPr="00AD75AC">
        <w:t>H</w:t>
      </w:r>
      <w:r w:rsidRPr="00AD75AC">
        <w:rPr>
          <w:vertAlign w:val="subscript"/>
        </w:rPr>
        <w:t>5</w:t>
      </w:r>
      <w:r w:rsidRPr="00AD75AC">
        <w:t>CCH + H</w:t>
      </w:r>
      <w:r w:rsidRPr="00AD75AC">
        <w:tab/>
        <w:t xml:space="preserve"> </w:t>
      </w:r>
      <w:r w:rsidRPr="00AD75AC">
        <w:tab/>
      </w:r>
      <w:r>
        <w:tab/>
      </w:r>
      <w:r>
        <w:tab/>
      </w:r>
      <w:r w:rsidR="00517B58">
        <w:tab/>
      </w:r>
      <w:r w:rsidRPr="00AD75AC">
        <w:t>(1)</w:t>
      </w:r>
    </w:p>
    <w:p w:rsidR="00451D9D" w:rsidRPr="00AD75AC" w:rsidRDefault="00451D9D" w:rsidP="00517B58">
      <w:pPr>
        <w:pStyle w:val="TAMainText"/>
        <w:spacing w:line="384" w:lineRule="auto"/>
        <w:jc w:val="right"/>
      </w:pPr>
      <w:r w:rsidRPr="00AD75AC">
        <w:t>C</w:t>
      </w:r>
      <w:r w:rsidRPr="00AD75AC">
        <w:rPr>
          <w:vertAlign w:val="subscript"/>
        </w:rPr>
        <w:t>4</w:t>
      </w:r>
      <w:r w:rsidRPr="00AD75AC">
        <w:t>H + CH</w:t>
      </w:r>
      <w:r w:rsidRPr="00AD75AC">
        <w:rPr>
          <w:vertAlign w:val="subscript"/>
        </w:rPr>
        <w:t>2</w:t>
      </w:r>
      <w:r w:rsidRPr="00AD75AC">
        <w:t>C(CH</w:t>
      </w:r>
      <w:proofErr w:type="gramStart"/>
      <w:r w:rsidRPr="00AD75AC">
        <w:rPr>
          <w:vertAlign w:val="subscript"/>
        </w:rPr>
        <w:t>3</w:t>
      </w:r>
      <w:r w:rsidRPr="00AD75AC">
        <w:t>)CHCH</w:t>
      </w:r>
      <w:proofErr w:type="gramEnd"/>
      <w:r w:rsidRPr="00AD75AC">
        <w:rPr>
          <w:vertAlign w:val="subscript"/>
        </w:rPr>
        <w:t xml:space="preserve">2 </w:t>
      </w:r>
      <w:r w:rsidRPr="00AD75AC">
        <w:t>→ CH</w:t>
      </w:r>
      <w:r w:rsidRPr="00AD75AC">
        <w:rPr>
          <w:vertAlign w:val="subscript"/>
        </w:rPr>
        <w:t>3</w:t>
      </w:r>
      <w:r w:rsidRPr="00AD75AC">
        <w:t>C</w:t>
      </w:r>
      <w:r w:rsidRPr="00AD75AC">
        <w:rPr>
          <w:vertAlign w:val="subscript"/>
        </w:rPr>
        <w:t>6</w:t>
      </w:r>
      <w:r w:rsidRPr="00AD75AC">
        <w:t>H</w:t>
      </w:r>
      <w:r w:rsidRPr="00AD75AC">
        <w:rPr>
          <w:vertAlign w:val="subscript"/>
        </w:rPr>
        <w:t>4</w:t>
      </w:r>
      <w:r w:rsidRPr="00AD75AC">
        <w:t>CCH + H</w:t>
      </w:r>
      <w:r w:rsidRPr="00AD75AC">
        <w:tab/>
      </w:r>
      <w:r>
        <w:tab/>
      </w:r>
      <w:r>
        <w:tab/>
      </w:r>
      <w:r w:rsidR="00517B58">
        <w:tab/>
      </w:r>
      <w:r w:rsidRPr="00AD75AC">
        <w:t>(2)</w:t>
      </w:r>
    </w:p>
    <w:p w:rsidR="00451D9D" w:rsidRPr="00AD75AC" w:rsidRDefault="00451D9D" w:rsidP="00517B58">
      <w:pPr>
        <w:pStyle w:val="TAMainText"/>
        <w:spacing w:line="384" w:lineRule="auto"/>
        <w:jc w:val="right"/>
      </w:pPr>
      <w:r w:rsidRPr="00AD75AC">
        <w:t>HCC + HCCH</w:t>
      </w:r>
      <w:r w:rsidRPr="00AD75AC">
        <w:rPr>
          <w:vertAlign w:val="subscript"/>
        </w:rPr>
        <w:tab/>
      </w:r>
      <w:r w:rsidRPr="00AD75AC">
        <w:rPr>
          <w:vertAlign w:val="subscript"/>
        </w:rPr>
        <w:tab/>
      </w:r>
      <w:r w:rsidRPr="00AD75AC">
        <w:t xml:space="preserve"> → HCCCCH + H</w:t>
      </w:r>
      <w:r w:rsidRPr="00AD75AC">
        <w:tab/>
      </w:r>
      <w:r w:rsidRPr="00AD75AC">
        <w:tab/>
      </w:r>
      <w:r>
        <w:tab/>
      </w:r>
      <w:r w:rsidR="00517B58">
        <w:tab/>
      </w:r>
      <w:r w:rsidRPr="00AD75AC">
        <w:t>(3)</w:t>
      </w:r>
    </w:p>
    <w:p w:rsidR="00451D9D" w:rsidRPr="00AD75AC" w:rsidRDefault="00451D9D" w:rsidP="00517B58">
      <w:pPr>
        <w:pStyle w:val="TAMainText"/>
        <w:spacing w:line="384" w:lineRule="auto"/>
        <w:jc w:val="right"/>
      </w:pPr>
      <w:r w:rsidRPr="00AD75AC">
        <w:t>HCCCC + HCCH</w:t>
      </w:r>
      <w:r w:rsidRPr="00AD75AC">
        <w:rPr>
          <w:vertAlign w:val="subscript"/>
        </w:rPr>
        <w:tab/>
      </w:r>
      <w:r w:rsidRPr="00AD75AC">
        <w:t xml:space="preserve"> →</w:t>
      </w:r>
      <w:r w:rsidRPr="00AD75AC">
        <w:tab/>
        <w:t xml:space="preserve"> HCCCCCCH + H    </w:t>
      </w:r>
      <w:r w:rsidRPr="00AD75AC">
        <w:tab/>
      </w:r>
      <w:r w:rsidRPr="00AD75AC">
        <w:tab/>
      </w:r>
      <w:r>
        <w:tab/>
      </w:r>
      <w:r w:rsidR="00517B58">
        <w:tab/>
      </w:r>
      <w:r w:rsidRPr="00AD75AC">
        <w:t>(4)</w:t>
      </w:r>
    </w:p>
    <w:p w:rsidR="00451D9D" w:rsidRDefault="00451D9D" w:rsidP="009C75A9">
      <w:pPr>
        <w:pStyle w:val="TAMainText"/>
        <w:spacing w:before="240"/>
        <w:ind w:firstLine="720"/>
      </w:pPr>
      <w:r w:rsidRPr="00AD75AC">
        <w:lastRenderedPageBreak/>
        <w:t>In this research, we utilized the key strength of gas-phase physical organic chemistry: to</w:t>
      </w:r>
      <w:r w:rsidRPr="000169B8">
        <w:t xml:space="preserve"> study </w:t>
      </w:r>
      <w:r>
        <w:t xml:space="preserve">the </w:t>
      </w:r>
      <w:r w:rsidRPr="000169B8">
        <w:t xml:space="preserve">reaction mechanism </w:t>
      </w:r>
      <w:r>
        <w:t>with</w:t>
      </w:r>
      <w:r w:rsidRPr="000169B8">
        <w:t xml:space="preserve"> unprecedented detail via crossed molecular</w:t>
      </w:r>
      <w:r>
        <w:t xml:space="preserve"> beam</w:t>
      </w:r>
      <w:r w:rsidRPr="000169B8">
        <w:t xml:space="preserve"> experiments</w:t>
      </w:r>
      <w:r>
        <w:t xml:space="preserve"> augmented </w:t>
      </w:r>
      <w:r w:rsidRPr="002B3A07">
        <w:t>by high-level quantum chemistry and statistical calculations</w:t>
      </w:r>
      <w:r>
        <w:t xml:space="preserve"> under single collision conditions. </w:t>
      </w:r>
      <w:r w:rsidRPr="002B3A07">
        <w:t>While in the bulk experiments, the wall effects and secondary collisions can affect the results, the crossed beam approach has the unique feature of generating the radicals in separate supersonic molecular beams and detecting the output of the reaction after a single collision of reactants.</w:t>
      </w:r>
      <w:r>
        <w:t xml:space="preserve"> </w:t>
      </w:r>
      <w:r w:rsidRPr="000169B8">
        <w:t>The studied reactions</w:t>
      </w:r>
      <w:r>
        <w:t xml:space="preserve"> </w:t>
      </w:r>
      <w:r w:rsidRPr="002B3A07">
        <w:t>of 1,3-butadiynyl</w:t>
      </w:r>
      <w:r>
        <w:t xml:space="preserve"> </w:t>
      </w:r>
      <w:r w:rsidRPr="002B3A07">
        <w:t>(</w:t>
      </w:r>
      <w:r>
        <w:t>HCCC</w:t>
      </w:r>
      <w:r w:rsidRPr="002B3A07">
        <w:t>C; X</w:t>
      </w:r>
      <w:r w:rsidRPr="002B3A07">
        <w:rPr>
          <w:vertAlign w:val="superscript"/>
        </w:rPr>
        <w:t>2</w:t>
      </w:r>
      <w:r w:rsidRPr="002B3A07">
        <w:t>Σ</w:t>
      </w:r>
      <w:r w:rsidRPr="002B3A07">
        <w:rPr>
          <w:vertAlign w:val="superscript"/>
        </w:rPr>
        <w:t>+</w:t>
      </w:r>
      <w:r w:rsidRPr="002B3A07">
        <w:t>) with 1,3-butadiene (CH</w:t>
      </w:r>
      <w:r w:rsidRPr="002B3A07">
        <w:rPr>
          <w:vertAlign w:val="subscript"/>
        </w:rPr>
        <w:t>2</w:t>
      </w:r>
      <w:r w:rsidRPr="002B3A07">
        <w:t>CHCHCH</w:t>
      </w:r>
      <w:r w:rsidRPr="002B3A07">
        <w:rPr>
          <w:vertAlign w:val="subscript"/>
        </w:rPr>
        <w:t>2</w:t>
      </w:r>
      <w:r w:rsidRPr="002B3A07">
        <w:t>; X</w:t>
      </w:r>
      <w:r w:rsidRPr="002B3A07">
        <w:rPr>
          <w:vertAlign w:val="superscript"/>
        </w:rPr>
        <w:t>1</w:t>
      </w:r>
      <w:r w:rsidRPr="002B3A07">
        <w:t>A</w:t>
      </w:r>
      <w:r w:rsidRPr="002B3A07">
        <w:rPr>
          <w:vertAlign w:val="subscript"/>
        </w:rPr>
        <w:t>g</w:t>
      </w:r>
      <w:r w:rsidRPr="002B3A07">
        <w:t xml:space="preserve">) </w:t>
      </w:r>
      <w:r>
        <w:t xml:space="preserve">(reaction (1)) </w:t>
      </w:r>
      <w:r w:rsidRPr="002B3A07">
        <w:t>and</w:t>
      </w:r>
      <w:r>
        <w:t xml:space="preserve"> of</w:t>
      </w:r>
      <w:r w:rsidRPr="002B3A07">
        <w:t xml:space="preserve"> 2-methyl-1,3-butadiene (</w:t>
      </w:r>
      <w:r>
        <w:t xml:space="preserve">isoprene; </w:t>
      </w:r>
      <w:r w:rsidRPr="002B3A07">
        <w:t>CH</w:t>
      </w:r>
      <w:r w:rsidRPr="002B3A07">
        <w:rPr>
          <w:vertAlign w:val="subscript"/>
        </w:rPr>
        <w:t>2</w:t>
      </w:r>
      <w:r w:rsidRPr="002B3A07">
        <w:t>C(CH</w:t>
      </w:r>
      <w:r w:rsidRPr="002B3A07">
        <w:rPr>
          <w:vertAlign w:val="subscript"/>
        </w:rPr>
        <w:t>3</w:t>
      </w:r>
      <w:r w:rsidRPr="002B3A07">
        <w:t>)CHCH</w:t>
      </w:r>
      <w:r w:rsidRPr="002B3A07">
        <w:rPr>
          <w:vertAlign w:val="subscript"/>
        </w:rPr>
        <w:t>2</w:t>
      </w:r>
      <w:r w:rsidRPr="002B3A07">
        <w:t>;</w:t>
      </w:r>
      <w:r w:rsidRPr="002B3A07">
        <w:rPr>
          <w:vertAlign w:val="subscript"/>
        </w:rPr>
        <w:t xml:space="preserve"> </w:t>
      </w:r>
      <w:r w:rsidRPr="002B3A07">
        <w:t>X</w:t>
      </w:r>
      <w:r w:rsidRPr="002B3A07">
        <w:rPr>
          <w:vertAlign w:val="superscript"/>
        </w:rPr>
        <w:t>1</w:t>
      </w:r>
      <w:r w:rsidRPr="002B3A07">
        <w:t>A')</w:t>
      </w:r>
      <w:r>
        <w:t xml:space="preserve"> (reaction (2)) </w:t>
      </w:r>
      <w:r w:rsidRPr="000169B8">
        <w:t>represent an elegant and potentially powerful radical mechanism for</w:t>
      </w:r>
      <w:r w:rsidRPr="00C97071">
        <w:t xml:space="preserve"> </w:t>
      </w:r>
      <w:r w:rsidRPr="00C97071">
        <w:rPr>
          <w:i/>
          <w:iCs/>
        </w:rPr>
        <w:t>de facto</w:t>
      </w:r>
      <w:r w:rsidRPr="000169B8">
        <w:t xml:space="preserve"> combining cross-coupling and cycloaddition–aromatization</w:t>
      </w:r>
      <w:r>
        <w:t xml:space="preserve"> in one reaction to</w:t>
      </w:r>
      <w:r w:rsidRPr="00973C73">
        <w:t xml:space="preserve"> synthesize </w:t>
      </w:r>
      <w:r>
        <w:t>arylacetylenes</w:t>
      </w:r>
      <w:r w:rsidRPr="000169B8">
        <w:t xml:space="preserve"> </w:t>
      </w:r>
      <w:r>
        <w:t>from acyclic reagents</w:t>
      </w:r>
      <w:r w:rsidRPr="000169B8">
        <w:t xml:space="preserve"> via </w:t>
      </w:r>
      <w:r>
        <w:t xml:space="preserve">the </w:t>
      </w:r>
      <w:r w:rsidRPr="00E95825">
        <w:t xml:space="preserve">construction </w:t>
      </w:r>
      <w:r w:rsidRPr="000169B8">
        <w:t>of two new</w:t>
      </w:r>
      <w:r>
        <w:t xml:space="preserve"> C(sp</w:t>
      </w:r>
      <w:r w:rsidRPr="00BE0C44">
        <w:rPr>
          <w:vertAlign w:val="superscript"/>
        </w:rPr>
        <w:t>2</w:t>
      </w:r>
      <w:r>
        <w:t>)–C(sp</w:t>
      </w:r>
      <w:r w:rsidRPr="00BE0C44">
        <w:rPr>
          <w:vertAlign w:val="superscript"/>
        </w:rPr>
        <w:t>2</w:t>
      </w:r>
      <w:r>
        <w:t>)</w:t>
      </w:r>
      <w:r w:rsidRPr="000169B8">
        <w:rPr>
          <w:rFonts w:eastAsiaTheme="minorEastAsia"/>
          <w:iCs/>
        </w:rPr>
        <w:t xml:space="preserve"> bonds</w:t>
      </w:r>
      <w:r>
        <w:rPr>
          <w:rFonts w:eastAsiaTheme="minorEastAsia"/>
          <w:iCs/>
        </w:rPr>
        <w:t xml:space="preserve"> (Scheme 1C)</w:t>
      </w:r>
      <w:r w:rsidRPr="000169B8">
        <w:t>.</w:t>
      </w:r>
      <w:r w:rsidRPr="00720260">
        <w:t xml:space="preserve"> </w:t>
      </w:r>
      <w:r w:rsidRPr="002B3A07">
        <w:t>Th</w:t>
      </w:r>
      <w:r>
        <w:t>ese</w:t>
      </w:r>
      <w:r w:rsidRPr="002B3A07">
        <w:t xml:space="preserve"> data</w:t>
      </w:r>
      <w:r>
        <w:t xml:space="preserve"> prove</w:t>
      </w:r>
      <w:r w:rsidRPr="002B3A07">
        <w:t xml:space="preserve"> </w:t>
      </w:r>
      <w:proofErr w:type="gramStart"/>
      <w:r w:rsidRPr="002B3A07">
        <w:t>a</w:t>
      </w:r>
      <w:r>
        <w:t>n</w:t>
      </w:r>
      <w:proofErr w:type="gramEnd"/>
      <w:r w:rsidRPr="002B3A07">
        <w:t xml:space="preserve"> universal</w:t>
      </w:r>
      <w:r>
        <w:t xml:space="preserve"> and</w:t>
      </w:r>
      <w:r w:rsidRPr="002B3A07">
        <w:t xml:space="preserve"> barrierless</w:t>
      </w:r>
      <w:r>
        <w:t xml:space="preserve"> cycloaddition-aromatization</w:t>
      </w:r>
      <w:r w:rsidRPr="002B3A07">
        <w:t xml:space="preserve"> mechanism in reactions of alkynyl radicals with</w:t>
      </w:r>
      <w:r>
        <w:t xml:space="preserve"> conjugated</w:t>
      </w:r>
      <w:r w:rsidRPr="002B3A07">
        <w:t xml:space="preserve"> dienes.</w:t>
      </w:r>
      <w:r>
        <w:t xml:space="preserve"> Effectively, the conversion of polyacetylenes to aromatic moieties such as benzene in low temperature (10 K) interstellar environments such as in the cold molecular cloud Taurus Molecular Cloud-1 (TMC-1) and in hydrocarbon rich atmospheres of planets and their moons like Titan as well as in high temperature combustion flames of a few 1,000 K links two previously ‘disconnected’ </w:t>
      </w:r>
      <w:r w:rsidRPr="00E85E91">
        <w:t>structural concepts (chain extension versus aromatization) and carbon reser</w:t>
      </w:r>
      <w:r>
        <w:softHyphen/>
      </w:r>
      <w:r w:rsidRPr="00E85E91">
        <w:t>voirs (sp versus sp</w:t>
      </w:r>
      <w:r w:rsidRPr="00E85E91">
        <w:rPr>
          <w:vertAlign w:val="superscript"/>
        </w:rPr>
        <w:t>2</w:t>
      </w:r>
      <w:r w:rsidRPr="00E85E91">
        <w:t xml:space="preserve">). The synthesis of the first aromatic ring in these extreme environments represents a bottleneck process centered on in the kinetic models for polycyclic aromatic hydrocarbons (PAHs) formation and growth. Alkynyl radicals are widely present in these environments and </w:t>
      </w:r>
      <w:r w:rsidRPr="00F75F74">
        <w:t xml:space="preserve">our study unveils a universal, barrierless </w:t>
      </w:r>
      <w:r w:rsidRPr="00F75F74">
        <w:rPr>
          <w:i/>
          <w:iCs/>
        </w:rPr>
        <w:t>initiation</w:t>
      </w:r>
      <w:r w:rsidRPr="00F75F74">
        <w:t xml:space="preserve"> channel for PAHs molecular growth via synthesis of the phenylacetylene structures. In addition, this research introduces an unconventional atom-</w:t>
      </w:r>
      <w:r w:rsidRPr="00F75F74">
        <w:lastRenderedPageBreak/>
        <w:t>economical, gas-phase synthesis of arylacetylenes – one of the most common multi-functional synthons in organic synthesis, chemical biology, and material science.</w:t>
      </w:r>
      <w:r>
        <w:t xml:space="preserve"> </w:t>
      </w:r>
    </w:p>
    <w:p w:rsidR="00A63822" w:rsidRDefault="00451D9D" w:rsidP="00F777C9">
      <w:pPr>
        <w:pStyle w:val="TAMainText"/>
        <w:ind w:firstLine="720"/>
      </w:pPr>
      <w:r w:rsidRPr="002B3A07">
        <w:t>The reactive scattering signal for the reaction of 1,3-butadiynyl (C</w:t>
      </w:r>
      <w:r w:rsidRPr="002B3A07">
        <w:rPr>
          <w:vertAlign w:val="subscript"/>
        </w:rPr>
        <w:t>4</w:t>
      </w:r>
      <w:r w:rsidRPr="002B3A07">
        <w:t>H; 49 amu) with 1,3-butadiene (CH</w:t>
      </w:r>
      <w:r w:rsidRPr="002B3A07">
        <w:rPr>
          <w:vertAlign w:val="subscript"/>
        </w:rPr>
        <w:t>2</w:t>
      </w:r>
      <w:r w:rsidRPr="002B3A07">
        <w:t>CHCHCH</w:t>
      </w:r>
      <w:r w:rsidRPr="002B3A07">
        <w:rPr>
          <w:vertAlign w:val="subscript"/>
        </w:rPr>
        <w:t>2</w:t>
      </w:r>
      <w:r w:rsidRPr="002B3A07">
        <w:t>; C</w:t>
      </w:r>
      <w:r>
        <w:rPr>
          <w:vertAlign w:val="subscript"/>
        </w:rPr>
        <w:t>4</w:t>
      </w:r>
      <w:r w:rsidRPr="002B3A07">
        <w:t>H</w:t>
      </w:r>
      <w:r w:rsidRPr="002B3A07">
        <w:rPr>
          <w:vertAlign w:val="subscript"/>
        </w:rPr>
        <w:t>6</w:t>
      </w:r>
      <w:r>
        <w:t xml:space="preserve">; </w:t>
      </w:r>
      <w:r w:rsidRPr="002B3A07">
        <w:t xml:space="preserve">54 amu) was observed at the mass-to-charge ratios </w:t>
      </w:r>
      <w:r w:rsidRPr="002B3A07">
        <w:rPr>
          <w:i/>
        </w:rPr>
        <w:t>m/z</w:t>
      </w:r>
      <w:r w:rsidRPr="002B3A07">
        <w:t xml:space="preserve"> = 102 (C</w:t>
      </w:r>
      <w:r w:rsidRPr="002B3A07">
        <w:rPr>
          <w:vertAlign w:val="subscript"/>
        </w:rPr>
        <w:t>8</w:t>
      </w:r>
      <w:r w:rsidRPr="002B3A07">
        <w:t>H</w:t>
      </w:r>
      <w:r w:rsidRPr="002B3A07">
        <w:rPr>
          <w:vertAlign w:val="subscript"/>
        </w:rPr>
        <w:t>6</w:t>
      </w:r>
      <w:r w:rsidRPr="002B3A07">
        <w:rPr>
          <w:vertAlign w:val="superscript"/>
        </w:rPr>
        <w:t>+</w:t>
      </w:r>
      <w:r w:rsidRPr="002B3A07">
        <w:t>) and 76 (C</w:t>
      </w:r>
      <w:r w:rsidRPr="002B3A07">
        <w:rPr>
          <w:vertAlign w:val="subscript"/>
        </w:rPr>
        <w:t>6</w:t>
      </w:r>
      <w:r w:rsidRPr="002B3A07">
        <w:t>H</w:t>
      </w:r>
      <w:r w:rsidRPr="002B3A07">
        <w:rPr>
          <w:vertAlign w:val="subscript"/>
        </w:rPr>
        <w:t>4</w:t>
      </w:r>
      <w:r w:rsidRPr="002B3A07">
        <w:rPr>
          <w:vertAlign w:val="superscript"/>
        </w:rPr>
        <w:t>+</w:t>
      </w:r>
      <w:r w:rsidRPr="002B3A07">
        <w:t xml:space="preserve">). The </w:t>
      </w:r>
      <w:r>
        <w:t>time-of-flight (</w:t>
      </w:r>
      <w:r w:rsidRPr="002B3A07">
        <w:t>TOF</w:t>
      </w:r>
      <w:r>
        <w:t>)</w:t>
      </w:r>
      <w:r w:rsidRPr="002B3A07">
        <w:t xml:space="preserve"> spectra obtained at these </w:t>
      </w:r>
      <w:r w:rsidRPr="002B3A07">
        <w:rPr>
          <w:i/>
        </w:rPr>
        <w:t>m/z</w:t>
      </w:r>
      <w:r w:rsidRPr="002B3A07">
        <w:t xml:space="preserve"> overlap after scaling suggesting that </w:t>
      </w:r>
      <w:r w:rsidRPr="002B3A07">
        <w:rPr>
          <w:i/>
          <w:iCs/>
        </w:rPr>
        <w:t>m/z</w:t>
      </w:r>
      <w:r w:rsidRPr="002B3A07">
        <w:t xml:space="preserve"> </w:t>
      </w:r>
      <w:r>
        <w:t xml:space="preserve">= 76 </w:t>
      </w:r>
      <w:r w:rsidRPr="002B3A07">
        <w:t>originate</w:t>
      </w:r>
      <w:r>
        <w:t>s</w:t>
      </w:r>
      <w:r w:rsidRPr="002B3A07">
        <w:t xml:space="preserve"> from </w:t>
      </w:r>
      <w:r>
        <w:t xml:space="preserve">dissociative electron impact ionization of the </w:t>
      </w:r>
      <w:r w:rsidRPr="002B3A07">
        <w:t>C</w:t>
      </w:r>
      <w:r w:rsidRPr="002B3A07">
        <w:rPr>
          <w:vertAlign w:val="subscript"/>
        </w:rPr>
        <w:t>8</w:t>
      </w:r>
      <w:r w:rsidRPr="002B3A07">
        <w:t>H</w:t>
      </w:r>
      <w:r w:rsidRPr="002B3A07">
        <w:rPr>
          <w:vertAlign w:val="subscript"/>
        </w:rPr>
        <w:t>6</w:t>
      </w:r>
      <w:r w:rsidRPr="002B3A07">
        <w:t xml:space="preserve"> product</w:t>
      </w:r>
      <w:r>
        <w:t xml:space="preserve"> formed in the </w:t>
      </w:r>
      <w:r w:rsidRPr="002B3A07">
        <w:t>1,3-butadiynyl</w:t>
      </w:r>
      <w:r>
        <w:t xml:space="preserve"> versus atomic hydrogen exchange pathway (reaction (5)). </w:t>
      </w:r>
      <w:r w:rsidRPr="002B3A07">
        <w:t>Background signal at</w:t>
      </w:r>
      <w:r>
        <w:t xml:space="preserve"> m/z = </w:t>
      </w:r>
      <w:r w:rsidRPr="002B3A07">
        <w:t xml:space="preserve">88 in the primary beam prevented detection of </w:t>
      </w:r>
      <w:r>
        <w:t>a potential</w:t>
      </w:r>
      <w:r w:rsidRPr="002B3A07">
        <w:t xml:space="preserve"> methyl-loss channel (reaction (</w:t>
      </w:r>
      <w:r>
        <w:t>6</w:t>
      </w:r>
      <w:r w:rsidRPr="002B3A07">
        <w:t>))</w:t>
      </w:r>
      <w:r>
        <w:t xml:space="preserve">; note that interference </w:t>
      </w:r>
      <w:r w:rsidRPr="002B3A07">
        <w:t>signal at</w:t>
      </w:r>
      <w:r>
        <w:t xml:space="preserve"> m/z = </w:t>
      </w:r>
      <w:r w:rsidRPr="002B3A07">
        <w:t>88 (C</w:t>
      </w:r>
      <w:r w:rsidRPr="002B3A07">
        <w:rPr>
          <w:vertAlign w:val="subscript"/>
        </w:rPr>
        <w:t>4</w:t>
      </w:r>
      <w:r w:rsidRPr="002B3A07">
        <w:t>H</w:t>
      </w:r>
      <w:r w:rsidRPr="002B3A07">
        <w:rPr>
          <w:vertAlign w:val="subscript"/>
        </w:rPr>
        <w:t>3</w:t>
      </w:r>
      <w:r w:rsidRPr="002B3A07">
        <w:rPr>
          <w:vertAlign w:val="superscript"/>
        </w:rPr>
        <w:t>37</w:t>
      </w:r>
      <w:r w:rsidRPr="002B3A07">
        <w:t>Cl</w:t>
      </w:r>
      <w:r w:rsidRPr="002B3A07">
        <w:rPr>
          <w:vertAlign w:val="superscript"/>
        </w:rPr>
        <w:t>+</w:t>
      </w:r>
      <w:r w:rsidRPr="002B3A07">
        <w:t>) originates from 1,4-dichloro-2-butyne (C</w:t>
      </w:r>
      <w:r w:rsidRPr="002B3A07">
        <w:rPr>
          <w:vertAlign w:val="subscript"/>
        </w:rPr>
        <w:t>4</w:t>
      </w:r>
      <w:r w:rsidRPr="002B3A07">
        <w:t>H</w:t>
      </w:r>
      <w:r w:rsidRPr="002B3A07">
        <w:rPr>
          <w:vertAlign w:val="subscript"/>
        </w:rPr>
        <w:t>4</w:t>
      </w:r>
      <w:r w:rsidRPr="002B3A07">
        <w:t>Cl</w:t>
      </w:r>
      <w:r w:rsidRPr="002B3A07">
        <w:rPr>
          <w:vertAlign w:val="subscript"/>
        </w:rPr>
        <w:t>2</w:t>
      </w:r>
      <w:r w:rsidRPr="002B3A07">
        <w:t>)</w:t>
      </w:r>
      <w:r>
        <w:t xml:space="preserve"> exploited in the synthesis </w:t>
      </w:r>
      <w:r w:rsidRPr="002B3A07">
        <w:t xml:space="preserve">of </w:t>
      </w:r>
      <w:r>
        <w:t>diacetylene</w:t>
      </w:r>
      <w:r w:rsidRPr="002B3A07">
        <w:t xml:space="preserve"> (C</w:t>
      </w:r>
      <w:r w:rsidRPr="002B3A07">
        <w:rPr>
          <w:vertAlign w:val="subscript"/>
        </w:rPr>
        <w:t>4</w:t>
      </w:r>
      <w:r w:rsidRPr="002B3A07">
        <w:t>H</w:t>
      </w:r>
      <w:r w:rsidRPr="002B3A07">
        <w:rPr>
          <w:vertAlign w:val="subscript"/>
        </w:rPr>
        <w:t>2</w:t>
      </w:r>
      <w:r w:rsidRPr="002B3A07">
        <w:t>)</w:t>
      </w:r>
      <w:r>
        <w:t xml:space="preserve">, i.e. the photolytic precursor of </w:t>
      </w:r>
      <w:r w:rsidRPr="002B3A07">
        <w:t>1,3-butadiynyl (C</w:t>
      </w:r>
      <w:r w:rsidRPr="002B3A07">
        <w:rPr>
          <w:vertAlign w:val="subscript"/>
        </w:rPr>
        <w:t>4</w:t>
      </w:r>
      <w:r w:rsidRPr="002B3A07">
        <w:t>H</w:t>
      </w:r>
      <w:r>
        <w:t>) (Methods, SI).</w:t>
      </w:r>
    </w:p>
    <w:p w:rsidR="00451D9D" w:rsidRPr="002B3A07" w:rsidRDefault="00451D9D" w:rsidP="00451D9D">
      <w:pPr>
        <w:pStyle w:val="TAMainText"/>
      </w:pPr>
      <w:r w:rsidRPr="002B3A07">
        <w:t>For the 1,3-butadiynyl (C</w:t>
      </w:r>
      <w:r w:rsidRPr="002B3A07">
        <w:rPr>
          <w:vertAlign w:val="subscript"/>
        </w:rPr>
        <w:t>4</w:t>
      </w:r>
      <w:r w:rsidRPr="002B3A07">
        <w:t xml:space="preserve">H; 49 amu) </w:t>
      </w:r>
      <w:r>
        <w:t>plus</w:t>
      </w:r>
      <w:r w:rsidRPr="002B3A07">
        <w:t xml:space="preserve"> 2-methyl-1,3-butadiene (CH</w:t>
      </w:r>
      <w:r w:rsidRPr="002B3A07">
        <w:rPr>
          <w:vertAlign w:val="subscript"/>
        </w:rPr>
        <w:t>2</w:t>
      </w:r>
      <w:r w:rsidRPr="002B3A07">
        <w:t>C(CH</w:t>
      </w:r>
      <w:proofErr w:type="gramStart"/>
      <w:r w:rsidRPr="002B3A07">
        <w:rPr>
          <w:vertAlign w:val="subscript"/>
        </w:rPr>
        <w:t>3</w:t>
      </w:r>
      <w:r w:rsidRPr="002B3A07">
        <w:t>)CHCH</w:t>
      </w:r>
      <w:proofErr w:type="gramEnd"/>
      <w:r w:rsidRPr="002B3A07">
        <w:rPr>
          <w:vertAlign w:val="subscript"/>
        </w:rPr>
        <w:t>2</w:t>
      </w:r>
      <w:r w:rsidRPr="002B3A07">
        <w:t>;</w:t>
      </w:r>
      <w:r w:rsidRPr="002B3A07">
        <w:rPr>
          <w:vertAlign w:val="subscript"/>
        </w:rPr>
        <w:t xml:space="preserve"> </w:t>
      </w:r>
      <w:r w:rsidRPr="002B3A07">
        <w:t xml:space="preserve">68 amu) </w:t>
      </w:r>
      <w:r>
        <w:t xml:space="preserve">reaction, </w:t>
      </w:r>
      <w:r w:rsidRPr="002B3A07">
        <w:t>signal was observed at mass-to-charge ratios</w:t>
      </w:r>
      <w:r>
        <w:t xml:space="preserve"> of </w:t>
      </w:r>
      <w:r w:rsidRPr="002B3A07">
        <w:rPr>
          <w:i/>
        </w:rPr>
        <w:t>m/z</w:t>
      </w:r>
      <w:r w:rsidRPr="002B3A07">
        <w:t xml:space="preserve"> = 116 (C</w:t>
      </w:r>
      <w:r w:rsidRPr="002B3A07">
        <w:rPr>
          <w:vertAlign w:val="subscript"/>
        </w:rPr>
        <w:t>9</w:t>
      </w:r>
      <w:r w:rsidRPr="002B3A07">
        <w:t>H</w:t>
      </w:r>
      <w:r w:rsidRPr="002B3A07">
        <w:rPr>
          <w:vertAlign w:val="subscript"/>
        </w:rPr>
        <w:t>8</w:t>
      </w:r>
      <w:r w:rsidRPr="002B3A07">
        <w:rPr>
          <w:vertAlign w:val="superscript"/>
        </w:rPr>
        <w:t>+</w:t>
      </w:r>
      <w:r w:rsidRPr="002B3A07">
        <w:t>) and 115 (C</w:t>
      </w:r>
      <w:r w:rsidRPr="002B3A07">
        <w:rPr>
          <w:vertAlign w:val="subscript"/>
        </w:rPr>
        <w:t>9</w:t>
      </w:r>
      <w:r w:rsidRPr="002B3A07">
        <w:t>H</w:t>
      </w:r>
      <w:r w:rsidRPr="002B3A07">
        <w:rPr>
          <w:vertAlign w:val="subscript"/>
        </w:rPr>
        <w:t>7</w:t>
      </w:r>
      <w:r w:rsidRPr="002B3A07">
        <w:rPr>
          <w:vertAlign w:val="superscript"/>
        </w:rPr>
        <w:t>+</w:t>
      </w:r>
      <w:r w:rsidRPr="002B3A07">
        <w:t xml:space="preserve">). The TOFs at </w:t>
      </w:r>
      <w:r w:rsidRPr="002B3A07">
        <w:rPr>
          <w:i/>
        </w:rPr>
        <w:t>m/z</w:t>
      </w:r>
      <w:r w:rsidRPr="002B3A07">
        <w:t xml:space="preserve"> = 11</w:t>
      </w:r>
      <w:r>
        <w:t>5</w:t>
      </w:r>
      <w:r w:rsidRPr="002B3A07">
        <w:t xml:space="preserve"> at 11</w:t>
      </w:r>
      <w:r>
        <w:t>6</w:t>
      </w:r>
      <w:r w:rsidRPr="002B3A07">
        <w:t xml:space="preserve"> overlap after scaling indicating that </w:t>
      </w:r>
      <w:r w:rsidRPr="00901502">
        <w:rPr>
          <w:i/>
          <w:iCs/>
        </w:rPr>
        <w:t>m/</w:t>
      </w:r>
      <w:r w:rsidRPr="00E716F4">
        <w:rPr>
          <w:i/>
          <w:iCs/>
        </w:rPr>
        <w:t>z</w:t>
      </w:r>
      <w:r>
        <w:t xml:space="preserve"> = 115 originates from dissociative electron impact ionization of the product detected at </w:t>
      </w:r>
      <w:r w:rsidRPr="00901502">
        <w:rPr>
          <w:i/>
          <w:iCs/>
        </w:rPr>
        <w:t>m/z</w:t>
      </w:r>
      <w:r>
        <w:t xml:space="preserve"> = 116, with </w:t>
      </w:r>
      <w:r w:rsidRPr="002B3A07">
        <w:t>C</w:t>
      </w:r>
      <w:r w:rsidRPr="002B3A07">
        <w:rPr>
          <w:vertAlign w:val="subscript"/>
        </w:rPr>
        <w:t>9</w:t>
      </w:r>
      <w:r w:rsidRPr="002B3A07">
        <w:t>H</w:t>
      </w:r>
      <w:r w:rsidRPr="002B3A07">
        <w:rPr>
          <w:vertAlign w:val="subscript"/>
        </w:rPr>
        <w:t xml:space="preserve">8 </w:t>
      </w:r>
      <w:r>
        <w:t xml:space="preserve">(116 amu) formed via reaction (7)). </w:t>
      </w:r>
      <w:r w:rsidRPr="002B3A07">
        <w:t xml:space="preserve">According to available data from NIST, </w:t>
      </w:r>
      <w:r>
        <w:t xml:space="preserve">signal at </w:t>
      </w:r>
      <w:r w:rsidRPr="007F08BB">
        <w:rPr>
          <w:i/>
          <w:iCs/>
        </w:rPr>
        <w:t>m/z</w:t>
      </w:r>
      <w:r>
        <w:t xml:space="preserve"> = 116 and 115 </w:t>
      </w:r>
      <w:r w:rsidRPr="002B3A07">
        <w:t xml:space="preserve">are two most </w:t>
      </w:r>
      <w:r>
        <w:t xml:space="preserve">abundant ion counts for </w:t>
      </w:r>
      <w:r w:rsidRPr="002B3A07">
        <w:t>C</w:t>
      </w:r>
      <w:r w:rsidRPr="002B3A07">
        <w:rPr>
          <w:vertAlign w:val="subscript"/>
        </w:rPr>
        <w:t>9</w:t>
      </w:r>
      <w:r w:rsidRPr="002B3A07">
        <w:t>H</w:t>
      </w:r>
      <w:r w:rsidRPr="002B3A07">
        <w:rPr>
          <w:vertAlign w:val="subscript"/>
        </w:rPr>
        <w:t>8</w:t>
      </w:r>
      <w:r w:rsidRPr="002B3A07">
        <w:t xml:space="preserve"> isomers.</w:t>
      </w:r>
      <w:r w:rsidRPr="002B3A07">
        <w:fldChar w:fldCharType="begin"/>
      </w:r>
      <w:r>
        <w:instrText xml:space="preserve"> ADDIN ZOTERO_ITEM CSL_CITATION {"citationID":"aJuiETfM","properties":{"formattedCitation":"\\super 21\\nosupersub{}","plainCitation":"21","noteIndex":0},"citationItems":[{"id":764,"uris":["http://zotero.org/users/11481000/items/FV4BW98E"],"itemData":{"id":764,"type":"dataset","language":"en","license":"License Information for NIST data","source":"DOI.org (Datacite)","title":"NIST Chemistry WebBook, NIST Standard Reference Database 69","URL":"http://webbook.nist.gov/chemistry/","author":[{"family":"Linstrom","given":"Peter"}],"accessed":{"date-parts":[["2024",4,22]]},"issued":{"date-parts":[["1997"]]}}}],"schema":"https://github.com/citation-style-language/schema/raw/master/csl-citation.json"} </w:instrText>
      </w:r>
      <w:r w:rsidRPr="002B3A07">
        <w:fldChar w:fldCharType="separate"/>
      </w:r>
      <w:r w:rsidRPr="0094492A">
        <w:rPr>
          <w:szCs w:val="24"/>
          <w:vertAlign w:val="superscript"/>
        </w:rPr>
        <w:t>21</w:t>
      </w:r>
      <w:r w:rsidRPr="002B3A07">
        <w:fldChar w:fldCharType="end"/>
      </w:r>
      <w:r w:rsidRPr="002B3A07">
        <w:t xml:space="preserve"> No signal was detected at </w:t>
      </w:r>
      <w:r w:rsidRPr="007F08BB">
        <w:rPr>
          <w:i/>
        </w:rPr>
        <w:t>m/z</w:t>
      </w:r>
      <w:r>
        <w:t xml:space="preserve"> = </w:t>
      </w:r>
      <w:r w:rsidRPr="002B3A07">
        <w:t>102 suggesting an absence of a possible methyl loss channel (</w:t>
      </w:r>
      <w:r>
        <w:t>8</w:t>
      </w:r>
      <w:r w:rsidRPr="002B3A07">
        <w:t xml:space="preserve">). </w:t>
      </w:r>
    </w:p>
    <w:p w:rsidR="00451D9D" w:rsidRPr="00451D9D" w:rsidRDefault="00451D9D" w:rsidP="00451D9D">
      <w:pPr>
        <w:pStyle w:val="TAMainText"/>
        <w:spacing w:before="240" w:line="360" w:lineRule="auto"/>
        <w:ind w:firstLine="0"/>
        <w:jc w:val="right"/>
        <w:rPr>
          <w:szCs w:val="24"/>
        </w:rPr>
      </w:pPr>
      <w:r w:rsidRPr="00451D9D">
        <w:rPr>
          <w:szCs w:val="24"/>
        </w:rPr>
        <w:t>C</w:t>
      </w:r>
      <w:r w:rsidRPr="00451D9D">
        <w:rPr>
          <w:szCs w:val="24"/>
          <w:vertAlign w:val="subscript"/>
        </w:rPr>
        <w:t>4</w:t>
      </w:r>
      <w:r w:rsidRPr="00451D9D">
        <w:rPr>
          <w:szCs w:val="24"/>
        </w:rPr>
        <w:t>H (49 amu) + CH</w:t>
      </w:r>
      <w:r w:rsidRPr="00451D9D">
        <w:rPr>
          <w:szCs w:val="24"/>
          <w:vertAlign w:val="subscript"/>
        </w:rPr>
        <w:t>2</w:t>
      </w:r>
      <w:r w:rsidRPr="00451D9D">
        <w:rPr>
          <w:szCs w:val="24"/>
        </w:rPr>
        <w:t>CHCHCH</w:t>
      </w:r>
      <w:r w:rsidRPr="00451D9D">
        <w:rPr>
          <w:szCs w:val="24"/>
          <w:vertAlign w:val="subscript"/>
        </w:rPr>
        <w:t xml:space="preserve">2 </w:t>
      </w:r>
      <w:r w:rsidRPr="00451D9D">
        <w:rPr>
          <w:szCs w:val="24"/>
        </w:rPr>
        <w:t>(54 amu) → C</w:t>
      </w:r>
      <w:r w:rsidRPr="00451D9D">
        <w:rPr>
          <w:szCs w:val="24"/>
          <w:vertAlign w:val="subscript"/>
        </w:rPr>
        <w:t>8</w:t>
      </w:r>
      <w:r w:rsidRPr="00451D9D">
        <w:rPr>
          <w:szCs w:val="24"/>
        </w:rPr>
        <w:t>H</w:t>
      </w:r>
      <w:r w:rsidRPr="00451D9D">
        <w:rPr>
          <w:szCs w:val="24"/>
          <w:vertAlign w:val="subscript"/>
        </w:rPr>
        <w:t xml:space="preserve">6 </w:t>
      </w:r>
      <w:r w:rsidRPr="00451D9D">
        <w:rPr>
          <w:szCs w:val="24"/>
        </w:rPr>
        <w:t xml:space="preserve">(102 amu) + H (1 </w:t>
      </w:r>
      <w:proofErr w:type="gramStart"/>
      <w:r w:rsidRPr="00451D9D">
        <w:rPr>
          <w:szCs w:val="24"/>
        </w:rPr>
        <w:t xml:space="preserve">amu)  </w:t>
      </w:r>
      <w:r>
        <w:rPr>
          <w:szCs w:val="24"/>
        </w:rPr>
        <w:tab/>
      </w:r>
      <w:proofErr w:type="gramEnd"/>
      <w:r w:rsidRPr="00451D9D">
        <w:rPr>
          <w:szCs w:val="24"/>
        </w:rPr>
        <w:t xml:space="preserve"> (5)</w:t>
      </w:r>
    </w:p>
    <w:p w:rsidR="00451D9D" w:rsidRPr="00451D9D" w:rsidRDefault="00451D9D" w:rsidP="00451D9D">
      <w:pPr>
        <w:pStyle w:val="TAMainText"/>
        <w:spacing w:line="360" w:lineRule="auto"/>
        <w:ind w:firstLine="0"/>
        <w:jc w:val="right"/>
        <w:rPr>
          <w:szCs w:val="24"/>
        </w:rPr>
      </w:pPr>
      <w:r w:rsidRPr="00451D9D">
        <w:rPr>
          <w:szCs w:val="24"/>
        </w:rPr>
        <w:t>C</w:t>
      </w:r>
      <w:r w:rsidRPr="00451D9D">
        <w:rPr>
          <w:szCs w:val="24"/>
          <w:vertAlign w:val="subscript"/>
        </w:rPr>
        <w:t>4</w:t>
      </w:r>
      <w:r w:rsidRPr="00451D9D">
        <w:rPr>
          <w:szCs w:val="24"/>
        </w:rPr>
        <w:t>H (49 amu) + CH</w:t>
      </w:r>
      <w:r w:rsidRPr="00451D9D">
        <w:rPr>
          <w:szCs w:val="24"/>
          <w:vertAlign w:val="subscript"/>
        </w:rPr>
        <w:t>2</w:t>
      </w:r>
      <w:r w:rsidRPr="00451D9D">
        <w:rPr>
          <w:szCs w:val="24"/>
        </w:rPr>
        <w:t>CHCHCH</w:t>
      </w:r>
      <w:r w:rsidRPr="00451D9D">
        <w:rPr>
          <w:szCs w:val="24"/>
          <w:vertAlign w:val="subscript"/>
        </w:rPr>
        <w:t xml:space="preserve">2 </w:t>
      </w:r>
      <w:r w:rsidRPr="00451D9D">
        <w:rPr>
          <w:szCs w:val="24"/>
        </w:rPr>
        <w:t>(54 amu) → C</w:t>
      </w:r>
      <w:r w:rsidRPr="00451D9D">
        <w:rPr>
          <w:szCs w:val="24"/>
          <w:vertAlign w:val="subscript"/>
        </w:rPr>
        <w:t>7</w:t>
      </w:r>
      <w:r w:rsidRPr="00451D9D">
        <w:rPr>
          <w:szCs w:val="24"/>
        </w:rPr>
        <w:t>H</w:t>
      </w:r>
      <w:r w:rsidRPr="00451D9D">
        <w:rPr>
          <w:szCs w:val="24"/>
          <w:vertAlign w:val="subscript"/>
        </w:rPr>
        <w:t xml:space="preserve">4 </w:t>
      </w:r>
      <w:r w:rsidRPr="00451D9D">
        <w:rPr>
          <w:szCs w:val="24"/>
        </w:rPr>
        <w:t>(88 amu) + CH</w:t>
      </w:r>
      <w:r w:rsidRPr="00451D9D">
        <w:rPr>
          <w:szCs w:val="24"/>
          <w:vertAlign w:val="subscript"/>
        </w:rPr>
        <w:t xml:space="preserve">3 </w:t>
      </w:r>
      <w:r w:rsidRPr="00451D9D">
        <w:rPr>
          <w:szCs w:val="24"/>
        </w:rPr>
        <w:t>(15 amu)</w:t>
      </w:r>
      <w:proofErr w:type="gramStart"/>
      <w:r>
        <w:rPr>
          <w:szCs w:val="24"/>
        </w:rPr>
        <w:tab/>
      </w:r>
      <w:r w:rsidRPr="00451D9D">
        <w:rPr>
          <w:szCs w:val="24"/>
        </w:rPr>
        <w:t xml:space="preserve">  (</w:t>
      </w:r>
      <w:proofErr w:type="gramEnd"/>
      <w:r w:rsidRPr="00451D9D">
        <w:rPr>
          <w:szCs w:val="24"/>
        </w:rPr>
        <w:t>6)</w:t>
      </w:r>
    </w:p>
    <w:p w:rsidR="00451D9D" w:rsidRPr="00451D9D" w:rsidRDefault="00451D9D" w:rsidP="00451D9D">
      <w:pPr>
        <w:pStyle w:val="TAMainText"/>
        <w:spacing w:line="360" w:lineRule="auto"/>
        <w:ind w:firstLine="0"/>
        <w:jc w:val="right"/>
        <w:rPr>
          <w:szCs w:val="24"/>
        </w:rPr>
      </w:pPr>
      <w:r w:rsidRPr="00451D9D">
        <w:rPr>
          <w:szCs w:val="24"/>
        </w:rPr>
        <w:t>C</w:t>
      </w:r>
      <w:r w:rsidRPr="00451D9D">
        <w:rPr>
          <w:szCs w:val="24"/>
          <w:vertAlign w:val="subscript"/>
        </w:rPr>
        <w:t>4</w:t>
      </w:r>
      <w:r w:rsidRPr="00451D9D">
        <w:rPr>
          <w:szCs w:val="24"/>
        </w:rPr>
        <w:t>H (49 amu) + CH</w:t>
      </w:r>
      <w:r w:rsidRPr="00451D9D">
        <w:rPr>
          <w:szCs w:val="24"/>
          <w:vertAlign w:val="subscript"/>
        </w:rPr>
        <w:t>2</w:t>
      </w:r>
      <w:r w:rsidRPr="00451D9D">
        <w:rPr>
          <w:szCs w:val="24"/>
        </w:rPr>
        <w:t>C(CH</w:t>
      </w:r>
      <w:proofErr w:type="gramStart"/>
      <w:r w:rsidRPr="00451D9D">
        <w:rPr>
          <w:szCs w:val="24"/>
          <w:vertAlign w:val="subscript"/>
        </w:rPr>
        <w:t>3</w:t>
      </w:r>
      <w:r w:rsidRPr="00451D9D">
        <w:rPr>
          <w:szCs w:val="24"/>
        </w:rPr>
        <w:t>)CHCH</w:t>
      </w:r>
      <w:proofErr w:type="gramEnd"/>
      <w:r w:rsidRPr="00451D9D">
        <w:rPr>
          <w:szCs w:val="24"/>
          <w:vertAlign w:val="subscript"/>
        </w:rPr>
        <w:t>2</w:t>
      </w:r>
      <w:r w:rsidRPr="00451D9D">
        <w:rPr>
          <w:szCs w:val="24"/>
        </w:rPr>
        <w:t xml:space="preserve"> (68 amu) → C</w:t>
      </w:r>
      <w:r w:rsidRPr="00451D9D">
        <w:rPr>
          <w:szCs w:val="24"/>
          <w:vertAlign w:val="subscript"/>
        </w:rPr>
        <w:t>9</w:t>
      </w:r>
      <w:r w:rsidRPr="00451D9D">
        <w:rPr>
          <w:szCs w:val="24"/>
        </w:rPr>
        <w:t>H</w:t>
      </w:r>
      <w:r w:rsidRPr="00451D9D">
        <w:rPr>
          <w:szCs w:val="24"/>
          <w:vertAlign w:val="subscript"/>
        </w:rPr>
        <w:t xml:space="preserve">8 </w:t>
      </w:r>
      <w:r w:rsidRPr="00451D9D">
        <w:rPr>
          <w:szCs w:val="24"/>
        </w:rPr>
        <w:t>(116 amu) + H (1 amu)</w:t>
      </w:r>
      <w:r>
        <w:rPr>
          <w:szCs w:val="24"/>
        </w:rPr>
        <w:tab/>
      </w:r>
      <w:r w:rsidRPr="00451D9D">
        <w:rPr>
          <w:szCs w:val="24"/>
        </w:rPr>
        <w:t xml:space="preserve"> (7)</w:t>
      </w:r>
    </w:p>
    <w:p w:rsidR="00451D9D" w:rsidRPr="00451D9D" w:rsidRDefault="00451D9D" w:rsidP="00451D9D">
      <w:pPr>
        <w:pStyle w:val="TAMainText"/>
        <w:spacing w:line="360" w:lineRule="auto"/>
        <w:ind w:firstLine="0"/>
        <w:jc w:val="right"/>
        <w:rPr>
          <w:szCs w:val="24"/>
        </w:rPr>
      </w:pPr>
      <w:r w:rsidRPr="00451D9D">
        <w:rPr>
          <w:szCs w:val="24"/>
        </w:rPr>
        <w:t>C</w:t>
      </w:r>
      <w:r w:rsidRPr="00451D9D">
        <w:rPr>
          <w:szCs w:val="24"/>
          <w:vertAlign w:val="subscript"/>
        </w:rPr>
        <w:t>4</w:t>
      </w:r>
      <w:r w:rsidRPr="00451D9D">
        <w:rPr>
          <w:szCs w:val="24"/>
        </w:rPr>
        <w:t>H (49 amu) + CH</w:t>
      </w:r>
      <w:r w:rsidRPr="00451D9D">
        <w:rPr>
          <w:szCs w:val="24"/>
          <w:vertAlign w:val="subscript"/>
        </w:rPr>
        <w:t>2</w:t>
      </w:r>
      <w:r w:rsidRPr="00451D9D">
        <w:rPr>
          <w:szCs w:val="24"/>
        </w:rPr>
        <w:t>C(CH</w:t>
      </w:r>
      <w:proofErr w:type="gramStart"/>
      <w:r w:rsidRPr="00451D9D">
        <w:rPr>
          <w:szCs w:val="24"/>
          <w:vertAlign w:val="subscript"/>
        </w:rPr>
        <w:t>3</w:t>
      </w:r>
      <w:r w:rsidRPr="00451D9D">
        <w:rPr>
          <w:szCs w:val="24"/>
        </w:rPr>
        <w:t>)CHCH</w:t>
      </w:r>
      <w:proofErr w:type="gramEnd"/>
      <w:r w:rsidRPr="00451D9D">
        <w:rPr>
          <w:szCs w:val="24"/>
          <w:vertAlign w:val="subscript"/>
        </w:rPr>
        <w:t>2</w:t>
      </w:r>
      <w:r w:rsidRPr="00451D9D">
        <w:rPr>
          <w:szCs w:val="24"/>
        </w:rPr>
        <w:t xml:space="preserve"> (68 amu) → C</w:t>
      </w:r>
      <w:r w:rsidRPr="00451D9D">
        <w:rPr>
          <w:szCs w:val="24"/>
          <w:vertAlign w:val="subscript"/>
        </w:rPr>
        <w:t>8</w:t>
      </w:r>
      <w:r w:rsidRPr="00451D9D">
        <w:rPr>
          <w:szCs w:val="24"/>
        </w:rPr>
        <w:t>H</w:t>
      </w:r>
      <w:r w:rsidRPr="00451D9D">
        <w:rPr>
          <w:szCs w:val="24"/>
          <w:vertAlign w:val="subscript"/>
        </w:rPr>
        <w:t xml:space="preserve">6 </w:t>
      </w:r>
      <w:r w:rsidRPr="00451D9D">
        <w:rPr>
          <w:szCs w:val="24"/>
        </w:rPr>
        <w:t>(102 amu) + CH</w:t>
      </w:r>
      <w:r w:rsidRPr="00451D9D">
        <w:rPr>
          <w:szCs w:val="24"/>
          <w:vertAlign w:val="subscript"/>
        </w:rPr>
        <w:t xml:space="preserve">3 </w:t>
      </w:r>
      <w:r w:rsidRPr="00451D9D">
        <w:rPr>
          <w:szCs w:val="24"/>
        </w:rPr>
        <w:t>(15 amu) (8)</w:t>
      </w:r>
    </w:p>
    <w:p w:rsidR="00F777C9" w:rsidRDefault="00F777C9" w:rsidP="00891AA4">
      <w:pPr>
        <w:pStyle w:val="TAMainText"/>
        <w:spacing w:before="240"/>
        <w:ind w:firstLine="720"/>
      </w:pPr>
    </w:p>
    <w:p w:rsidR="00F777C9" w:rsidRDefault="00F777C9" w:rsidP="00F777C9">
      <w:pPr>
        <w:keepNext/>
      </w:pPr>
      <w:r>
        <w:rPr>
          <w:noProof/>
        </w:rPr>
        <w:lastRenderedPageBreak/>
        <w:drawing>
          <wp:inline distT="0" distB="0" distL="0" distR="0" wp14:anchorId="6FF661D1" wp14:editId="5A137A26">
            <wp:extent cx="6236898" cy="3269842"/>
            <wp:effectExtent l="0" t="0" r="0" b="698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Fig1_CM_+_TOFs.png"/>
                    <pic:cNvPicPr/>
                  </pic:nvPicPr>
                  <pic:blipFill>
                    <a:blip r:embed="rId9"/>
                    <a:stretch>
                      <a:fillRect/>
                    </a:stretch>
                  </pic:blipFill>
                  <pic:spPr>
                    <a:xfrm>
                      <a:off x="0" y="0"/>
                      <a:ext cx="6238297" cy="3270576"/>
                    </a:xfrm>
                    <a:prstGeom prst="rect">
                      <a:avLst/>
                    </a:prstGeom>
                  </pic:spPr>
                </pic:pic>
              </a:graphicData>
            </a:graphic>
          </wp:inline>
        </w:drawing>
      </w:r>
    </w:p>
    <w:p w:rsidR="00F777C9" w:rsidRPr="00A63822" w:rsidRDefault="00F777C9" w:rsidP="0011513D">
      <w:pPr>
        <w:pStyle w:val="VAFigureCaption"/>
      </w:pPr>
      <w:r w:rsidRPr="00A63822">
        <w:rPr>
          <w:b/>
          <w:bCs/>
        </w:rPr>
        <w:t xml:space="preserve">Figure </w:t>
      </w:r>
      <w:r w:rsidRPr="00A63822">
        <w:rPr>
          <w:b/>
          <w:bCs/>
        </w:rPr>
        <w:fldChar w:fldCharType="begin"/>
      </w:r>
      <w:r w:rsidRPr="00A63822">
        <w:rPr>
          <w:b/>
          <w:bCs/>
        </w:rPr>
        <w:instrText xml:space="preserve"> SEQ Figure \* ARABIC </w:instrText>
      </w:r>
      <w:r w:rsidRPr="00A63822">
        <w:rPr>
          <w:b/>
          <w:bCs/>
        </w:rPr>
        <w:fldChar w:fldCharType="separate"/>
      </w:r>
      <w:r w:rsidRPr="00A63822">
        <w:rPr>
          <w:b/>
          <w:bCs/>
        </w:rPr>
        <w:t>1</w:t>
      </w:r>
      <w:r w:rsidRPr="00A63822">
        <w:rPr>
          <w:b/>
          <w:bCs/>
        </w:rPr>
        <w:fldChar w:fldCharType="end"/>
      </w:r>
      <w:r w:rsidRPr="00A63822">
        <w:t>. (a) Laboratory angular distribution and (b) time-of-flight (TOF) spectra recorded at m/z = 102 for the reaction of the 1,3-butadiynyl radical with 1,3-butadiene at a collision energy of 22.5 ± 1.0 kJ mol–1. (c) Laboratory angular distribution and (d) time-of-flight (TOF) spectra recorded at m/z = 116 for the reaction of the 1,3-butadiynyl radical with 2-methyl-1,3-butadiene (isoprene) at a collision energy of 23.3 ± 1.2 kJ mol–1. The circles represent the experimental data and the solid lines are the best fits.</w:t>
      </w:r>
    </w:p>
    <w:p w:rsidR="00F80E44" w:rsidRDefault="00451D9D" w:rsidP="00891AA4">
      <w:pPr>
        <w:pStyle w:val="TAMainText"/>
        <w:spacing w:before="240"/>
        <w:ind w:firstLine="720"/>
      </w:pPr>
      <w:r w:rsidRPr="002B3A07">
        <w:t xml:space="preserve">The </w:t>
      </w:r>
      <w:r>
        <w:t>corresponding laboratory angular distributions (</w:t>
      </w:r>
      <w:r w:rsidRPr="002B3A07">
        <w:t>LADs</w:t>
      </w:r>
      <w:r>
        <w:t>)</w:t>
      </w:r>
      <w:r w:rsidRPr="002B3A07">
        <w:t xml:space="preserve"> for</w:t>
      </w:r>
      <w:r>
        <w:t xml:space="preserve"> the reactions of </w:t>
      </w:r>
      <w:r w:rsidRPr="002B3A07">
        <w:t xml:space="preserve">1,3-butadiynyl with 1,3-butadiene and </w:t>
      </w:r>
      <w:r>
        <w:t xml:space="preserve">of </w:t>
      </w:r>
      <w:r w:rsidRPr="002B3A07">
        <w:t xml:space="preserve">2-methyl-1,3-butadiene systems were recorded at </w:t>
      </w:r>
      <w:r>
        <w:t xml:space="preserve">m/z = </w:t>
      </w:r>
      <w:r w:rsidRPr="002B3A07">
        <w:t>102 and 116</w:t>
      </w:r>
      <w:r>
        <w:rPr>
          <w:i/>
          <w:iCs/>
        </w:rPr>
        <w:t>,</w:t>
      </w:r>
      <w:r w:rsidRPr="002B3A07">
        <w:rPr>
          <w:i/>
          <w:iCs/>
        </w:rPr>
        <w:t xml:space="preserve"> </w:t>
      </w:r>
      <w:r w:rsidRPr="002B3A07">
        <w:t xml:space="preserve">respectively (Figure </w:t>
      </w:r>
      <w:r>
        <w:t>1</w:t>
      </w:r>
      <w:r w:rsidRPr="002B3A07">
        <w:t xml:space="preserve">a and d). In both systems, </w:t>
      </w:r>
      <w:r>
        <w:t xml:space="preserve">the </w:t>
      </w:r>
      <w:r w:rsidRPr="002B3A07">
        <w:t xml:space="preserve">LADs follow the same pattern: </w:t>
      </w:r>
      <w:r>
        <w:t xml:space="preserve">they </w:t>
      </w:r>
      <w:r w:rsidRPr="002B3A07">
        <w:t xml:space="preserve">span about 30° </w:t>
      </w:r>
      <w:r>
        <w:t xml:space="preserve">of the angular range </w:t>
      </w:r>
      <w:r w:rsidRPr="002B3A07">
        <w:t xml:space="preserve">and </w:t>
      </w:r>
      <w:r>
        <w:t>depict</w:t>
      </w:r>
      <w:r w:rsidRPr="002B3A07">
        <w:t xml:space="preserve"> a forward-backward symmetry with respect to the </w:t>
      </w:r>
      <w:r>
        <w:t>center-of-mass angle (</w:t>
      </w:r>
      <w:r w:rsidRPr="002B3A07">
        <w:t>Θ</w:t>
      </w:r>
      <w:r w:rsidRPr="002B3A07">
        <w:rPr>
          <w:vertAlign w:val="subscript"/>
        </w:rPr>
        <w:t>CM</w:t>
      </w:r>
      <w:r>
        <w:t>)</w:t>
      </w:r>
      <w:r w:rsidRPr="002B3A07">
        <w:t xml:space="preserve"> (Table </w:t>
      </w:r>
      <w:r>
        <w:t>S</w:t>
      </w:r>
      <w:r w:rsidRPr="002B3A07">
        <w:t>1). Th</w:t>
      </w:r>
      <w:r>
        <w:t>ese</w:t>
      </w:r>
      <w:r w:rsidRPr="002B3A07">
        <w:t xml:space="preserve"> finding</w:t>
      </w:r>
      <w:r>
        <w:t>s</w:t>
      </w:r>
      <w:r w:rsidRPr="002B3A07">
        <w:t xml:space="preserve"> propose that the reactions of 1,3-butadiynyl with 1,3-butadiene/2-methyl-1,3-butadiene involve indirect reaction dynamics through C</w:t>
      </w:r>
      <w:r w:rsidRPr="002B3A07">
        <w:rPr>
          <w:vertAlign w:val="subscript"/>
        </w:rPr>
        <w:t>8</w:t>
      </w:r>
      <w:r w:rsidRPr="002B3A07">
        <w:t>H</w:t>
      </w:r>
      <w:r w:rsidRPr="002B3A07">
        <w:rPr>
          <w:vertAlign w:val="subscript"/>
        </w:rPr>
        <w:t>7</w:t>
      </w:r>
      <w:r w:rsidRPr="002B3A07">
        <w:t>/C</w:t>
      </w:r>
      <w:r w:rsidRPr="002B3A07">
        <w:rPr>
          <w:vertAlign w:val="subscript"/>
        </w:rPr>
        <w:t>9</w:t>
      </w:r>
      <w:r w:rsidRPr="002B3A07">
        <w:t>H</w:t>
      </w:r>
      <w:r w:rsidRPr="002B3A07">
        <w:rPr>
          <w:vertAlign w:val="subscript"/>
        </w:rPr>
        <w:t>9</w:t>
      </w:r>
      <w:r w:rsidRPr="002B3A07">
        <w:t xml:space="preserve"> </w:t>
      </w:r>
      <w:r w:rsidRPr="002B3A07">
        <w:lastRenderedPageBreak/>
        <w:t xml:space="preserve">complex(es), which then undergo unimolecular decomposition </w:t>
      </w:r>
      <w:r>
        <w:t xml:space="preserve">via </w:t>
      </w:r>
      <w:r w:rsidRPr="002B3A07">
        <w:t>atomic hydrogen loss (reactions (</w:t>
      </w:r>
      <w:r>
        <w:t>5</w:t>
      </w:r>
      <w:r w:rsidRPr="002B3A07">
        <w:t>) and (</w:t>
      </w:r>
      <w:r>
        <w:t>7</w:t>
      </w:r>
      <w:r w:rsidRPr="002B3A07">
        <w:t>)).</w:t>
      </w:r>
      <w:r w:rsidR="00F80E44">
        <w:t xml:space="preserve"> </w:t>
      </w:r>
    </w:p>
    <w:p w:rsidR="00FC7E89" w:rsidRDefault="00FC7E89" w:rsidP="00FC7E89">
      <w:pPr>
        <w:keepNext/>
      </w:pPr>
      <w:r>
        <w:rPr>
          <w:noProof/>
        </w:rPr>
        <w:drawing>
          <wp:inline distT="0" distB="0" distL="0" distR="0" wp14:anchorId="5EFF229E" wp14:editId="7CDFE7D4">
            <wp:extent cx="5581403" cy="5058882"/>
            <wp:effectExtent l="0" t="0" r="635" b="889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Fig2_PET+TE+CM_old.png"/>
                    <pic:cNvPicPr/>
                  </pic:nvPicPr>
                  <pic:blipFill>
                    <a:blip r:embed="rId10"/>
                    <a:stretch>
                      <a:fillRect/>
                    </a:stretch>
                  </pic:blipFill>
                  <pic:spPr>
                    <a:xfrm>
                      <a:off x="0" y="0"/>
                      <a:ext cx="5611783" cy="5086418"/>
                    </a:xfrm>
                    <a:prstGeom prst="rect">
                      <a:avLst/>
                    </a:prstGeom>
                  </pic:spPr>
                </pic:pic>
              </a:graphicData>
            </a:graphic>
          </wp:inline>
        </w:drawing>
      </w:r>
    </w:p>
    <w:p w:rsidR="00FC7E89" w:rsidRPr="00880FFE" w:rsidRDefault="00FC7E89" w:rsidP="00FC7E89">
      <w:pPr>
        <w:pStyle w:val="VAFigureCaption"/>
      </w:pPr>
      <w:r w:rsidRPr="00DE7553">
        <w:rPr>
          <w:b/>
          <w:bCs/>
        </w:rPr>
        <w:t xml:space="preserve">Figure </w:t>
      </w:r>
      <w:r w:rsidRPr="00DE7553">
        <w:rPr>
          <w:b/>
          <w:bCs/>
        </w:rPr>
        <w:fldChar w:fldCharType="begin"/>
      </w:r>
      <w:r w:rsidRPr="00DE7553">
        <w:rPr>
          <w:b/>
          <w:bCs/>
        </w:rPr>
        <w:instrText xml:space="preserve"> SEQ Figure \* ARABIC </w:instrText>
      </w:r>
      <w:r w:rsidRPr="00DE7553">
        <w:rPr>
          <w:b/>
          <w:bCs/>
        </w:rPr>
        <w:fldChar w:fldCharType="separate"/>
      </w:r>
      <w:r>
        <w:rPr>
          <w:b/>
          <w:bCs/>
          <w:noProof/>
        </w:rPr>
        <w:t>2</w:t>
      </w:r>
      <w:r w:rsidRPr="00DE7553">
        <w:rPr>
          <w:b/>
          <w:bCs/>
        </w:rPr>
        <w:fldChar w:fldCharType="end"/>
      </w:r>
      <w:r w:rsidRPr="00DE7553">
        <w:rPr>
          <w:b/>
          <w:bCs/>
        </w:rPr>
        <w:t>.</w:t>
      </w:r>
      <w:r>
        <w:t xml:space="preserve"> </w:t>
      </w:r>
      <w:r w:rsidRPr="00880FFE">
        <w:t>(a) Center-of-mass translational energy (P(E</w:t>
      </w:r>
      <w:r w:rsidRPr="00880FFE">
        <w:rPr>
          <w:vertAlign w:val="subscript"/>
        </w:rPr>
        <w:t>T</w:t>
      </w:r>
      <w:r w:rsidRPr="00880FFE">
        <w:t>)), (b) angular distributions (T(θ)), and (c) corresponding flux contour map for the reaction of the 1,3-butadiynyl radical (</w:t>
      </w:r>
      <w:r>
        <w:t>HCCCC</w:t>
      </w:r>
      <w:r w:rsidRPr="00880FFE">
        <w:t>,</w:t>
      </w:r>
      <w:r w:rsidRPr="00880FFE">
        <w:rPr>
          <w:vertAlign w:val="subscript"/>
        </w:rPr>
        <w:t xml:space="preserve"> </w:t>
      </w:r>
      <w:r w:rsidRPr="00880FFE">
        <w:t>X</w:t>
      </w:r>
      <w:r w:rsidRPr="00880FFE">
        <w:rPr>
          <w:vertAlign w:val="superscript"/>
        </w:rPr>
        <w:t>2</w:t>
      </w:r>
      <w:r w:rsidRPr="00880FFE">
        <w:t>Σ</w:t>
      </w:r>
      <w:r w:rsidRPr="00880FFE">
        <w:rPr>
          <w:vertAlign w:val="superscript"/>
        </w:rPr>
        <w:t>+</w:t>
      </w:r>
      <w:r w:rsidRPr="00880FFE">
        <w:t>) with 1,3-butadiene (CH</w:t>
      </w:r>
      <w:r w:rsidRPr="00880FFE">
        <w:rPr>
          <w:vertAlign w:val="subscript"/>
        </w:rPr>
        <w:t>2</w:t>
      </w:r>
      <w:r w:rsidRPr="00880FFE">
        <w:t>CHCHCH</w:t>
      </w:r>
      <w:r w:rsidRPr="00880FFE">
        <w:rPr>
          <w:vertAlign w:val="subscript"/>
        </w:rPr>
        <w:t>2</w:t>
      </w:r>
      <w:r w:rsidRPr="00880FFE">
        <w:t>,</w:t>
      </w:r>
      <w:r w:rsidRPr="00880FFE">
        <w:rPr>
          <w:vertAlign w:val="subscript"/>
        </w:rPr>
        <w:t xml:space="preserve"> </w:t>
      </w:r>
      <w:r w:rsidRPr="00880FFE">
        <w:t>X</w:t>
      </w:r>
      <w:r w:rsidRPr="00880FFE">
        <w:rPr>
          <w:vertAlign w:val="superscript"/>
        </w:rPr>
        <w:t>1</w:t>
      </w:r>
      <w:r w:rsidRPr="00880FFE">
        <w:t>A</w:t>
      </w:r>
      <w:r w:rsidRPr="00880FFE">
        <w:rPr>
          <w:vertAlign w:val="subscript"/>
        </w:rPr>
        <w:t>g</w:t>
      </w:r>
      <w:r w:rsidRPr="00880FFE">
        <w:t>). (d) Center-of-mass translational energy, (e) angular distributions, and (f) corresponding flux contour map for the reaction of the 1,3-butadiynyl radical (C</w:t>
      </w:r>
      <w:r w:rsidRPr="00880FFE">
        <w:rPr>
          <w:vertAlign w:val="subscript"/>
        </w:rPr>
        <w:t>4</w:t>
      </w:r>
      <w:r w:rsidRPr="00880FFE">
        <w:t>H,</w:t>
      </w:r>
      <w:r w:rsidRPr="00880FFE">
        <w:rPr>
          <w:vertAlign w:val="subscript"/>
        </w:rPr>
        <w:t xml:space="preserve"> </w:t>
      </w:r>
      <w:r w:rsidRPr="00880FFE">
        <w:t>X</w:t>
      </w:r>
      <w:r w:rsidRPr="00880FFE">
        <w:rPr>
          <w:vertAlign w:val="superscript"/>
        </w:rPr>
        <w:t>2</w:t>
      </w:r>
      <w:r w:rsidRPr="00880FFE">
        <w:t>Σ</w:t>
      </w:r>
      <w:r w:rsidRPr="00880FFE">
        <w:rPr>
          <w:vertAlign w:val="superscript"/>
        </w:rPr>
        <w:t>+</w:t>
      </w:r>
      <w:r w:rsidRPr="00880FFE">
        <w:t>) with 2-methyl-1,3-butadiene (CH</w:t>
      </w:r>
      <w:r w:rsidRPr="00880FFE">
        <w:rPr>
          <w:vertAlign w:val="subscript"/>
        </w:rPr>
        <w:t>2</w:t>
      </w:r>
      <w:r w:rsidRPr="00880FFE">
        <w:t>C(CH</w:t>
      </w:r>
      <w:proofErr w:type="gramStart"/>
      <w:r w:rsidRPr="00880FFE">
        <w:rPr>
          <w:vertAlign w:val="subscript"/>
        </w:rPr>
        <w:t>3</w:t>
      </w:r>
      <w:r w:rsidRPr="00880FFE">
        <w:t>)CHCH</w:t>
      </w:r>
      <w:proofErr w:type="gramEnd"/>
      <w:r w:rsidRPr="00880FFE">
        <w:rPr>
          <w:vertAlign w:val="subscript"/>
        </w:rPr>
        <w:t>2</w:t>
      </w:r>
      <w:r w:rsidRPr="00880FFE">
        <w:t>, X</w:t>
      </w:r>
      <w:r w:rsidRPr="00880FFE">
        <w:rPr>
          <w:vertAlign w:val="superscript"/>
        </w:rPr>
        <w:t>1</w:t>
      </w:r>
      <w:r w:rsidRPr="00880FFE">
        <w:t>A'). For the T(θ), the direction of the 1,3-butadiynyl beam is defined as 0° and of the dienes as 180°. Solid lines represent the best fit, while shaded areas indicate the error limits.</w:t>
      </w:r>
    </w:p>
    <w:p w:rsidR="00891AA4" w:rsidRDefault="00891AA4" w:rsidP="00055EBB">
      <w:pPr>
        <w:pStyle w:val="TAMainText"/>
        <w:spacing w:line="456" w:lineRule="auto"/>
        <w:ind w:firstLine="720"/>
      </w:pPr>
      <w:r>
        <w:lastRenderedPageBreak/>
        <w:t xml:space="preserve">To gain information on the reaction mechanisms, a </w:t>
      </w:r>
      <w:r w:rsidRPr="002B3A07">
        <w:t xml:space="preserve">forward-convolution routine </w:t>
      </w:r>
      <w:r>
        <w:t>is exploited to convert t</w:t>
      </w:r>
      <w:r w:rsidRPr="002B3A07">
        <w:t>he laboratory data (TOFs, LADs)</w:t>
      </w:r>
      <w:r w:rsidRPr="00740425">
        <w:t xml:space="preserve"> </w:t>
      </w:r>
      <w:r w:rsidRPr="002B3A07">
        <w:t>into the center-</w:t>
      </w:r>
      <w:r w:rsidRPr="002D6EB2">
        <w:t>of-mass (CM) reference frame.</w:t>
      </w:r>
      <w:r w:rsidRPr="002D6EB2">
        <w:fldChar w:fldCharType="begin"/>
      </w:r>
      <w:r>
        <w:instrText xml:space="preserve"> ADDIN ZOTERO_ITEM CSL_CITATION {"citationID":"Svt73jyJ","properties":{"formattedCitation":"\\super 22,23\\nosupersub{}","plainCitation":"22,23","noteIndex":0},"citationItems":[{"id":5,"uris":["http://zotero.org/users/11481000/items/S97YNBVB"],"itemData":{"id":5,"type":"thesis","event-place":"Berkeley, CA","genre":"Ph.D. Dissertation","publisher":"University of California","publisher-place":"Berkeley, CA","title":"Molecular Beam Scattering","author":[{"family":"Vernon","given":"M. F."}],"issued":{"date-parts":[["1983"]]}}},{"id":6,"uris":["http://zotero.org/users/11481000/items/UVPUM8U3"],"itemData":{"id":6,"type":"thesis","event-place":"Berkeley, CA","genre":"Ph.D. Dissertation","publisher":"University of California","publisher-place":"Berkeley, CA","title":"Reaction Dynamics of Electronically Excited Alkali Atoms with Simple Molecules","author":[{"family":"Weiss","given":"P. S."}],"issued":{"date-parts":[["1986"]]}}}],"schema":"https://github.com/citation-style-language/schema/raw/master/csl-citation.json"} </w:instrText>
      </w:r>
      <w:r w:rsidRPr="002D6EB2">
        <w:fldChar w:fldCharType="separate"/>
      </w:r>
      <w:r w:rsidRPr="0094492A">
        <w:rPr>
          <w:szCs w:val="24"/>
          <w:vertAlign w:val="superscript"/>
        </w:rPr>
        <w:t>22,23</w:t>
      </w:r>
      <w:r w:rsidRPr="002D6EB2">
        <w:fldChar w:fldCharType="end"/>
      </w:r>
      <w:r w:rsidRPr="002D6EB2">
        <w:t xml:space="preserve"> Each system was fitted with a single reaction channel (reaction (5</w:t>
      </w:r>
      <w:r w:rsidRPr="002B3A07">
        <w:t>) or (</w:t>
      </w:r>
      <w:r>
        <w:t>7</w:t>
      </w:r>
      <w:r w:rsidRPr="002B3A07">
        <w:t xml:space="preserve">)) with </w:t>
      </w:r>
      <w:r>
        <w:t xml:space="preserve">an </w:t>
      </w:r>
      <w:proofErr w:type="spellStart"/>
      <w:r w:rsidRPr="002B3A07">
        <w:t>E</w:t>
      </w:r>
      <w:r w:rsidRPr="002B3A07">
        <w:rPr>
          <w:vertAlign w:val="subscript"/>
        </w:rPr>
        <w:t>c</w:t>
      </w:r>
      <w:proofErr w:type="spellEnd"/>
      <w:r w:rsidRPr="002B3A07">
        <w:rPr>
          <w:vertAlign w:val="superscript"/>
        </w:rPr>
        <w:t>–2/3</w:t>
      </w:r>
      <w:r w:rsidRPr="002B3A07">
        <w:t xml:space="preserve"> dependen</w:t>
      </w:r>
      <w:r>
        <w:t xml:space="preserve">t </w:t>
      </w:r>
      <w:r w:rsidRPr="002B3A07">
        <w:t>reactive cross section</w:t>
      </w:r>
      <w:r>
        <w:t xml:space="preserve"> at a collision energy </w:t>
      </w:r>
      <w:proofErr w:type="spellStart"/>
      <w:r w:rsidRPr="002B3A07">
        <w:t>E</w:t>
      </w:r>
      <w:r w:rsidRPr="002B3A07">
        <w:rPr>
          <w:vertAlign w:val="subscript"/>
        </w:rPr>
        <w:t>c</w:t>
      </w:r>
      <w:proofErr w:type="spellEnd"/>
      <w:r>
        <w:t>;</w:t>
      </w:r>
      <w:r w:rsidRPr="002B3A07">
        <w:t xml:space="preserve"> </w:t>
      </w:r>
      <w:r>
        <w:t xml:space="preserve">this reflects an </w:t>
      </w:r>
      <w:r w:rsidRPr="002B3A07">
        <w:t>entrance-barrierless reactions dominated by long-range dipole-dipole interactions.</w:t>
      </w:r>
      <w:r w:rsidRPr="002B3A07">
        <w:fldChar w:fldCharType="begin"/>
      </w:r>
      <w:r>
        <w:instrText xml:space="preserve"> ADDIN ZOTERO_ITEM CSL_CITATION {"citationID":"CuY29LHT","properties":{"formattedCitation":"\\super 24\\nosupersub{}","plainCitation":"24","noteIndex":0},"citationItems":[{"id":214,"uris":["http://zotero.org/users/11481000/items/4IHXQ9NX"],"itemData":{"id":214,"type":"book","abstract":"Molecular Reaction Dynamics is a brand new version of the classic text by Levine and Bernstein. The book describes fundamental theory, experimental techniques and developing research. With problems sets included, this book will be suitable for those studying chemical reaction dynamics, and will supplement physical chemistry and natural science courses","event-place":"Cambridge, UK","ISBN":"978-0-511-08081-4","language":"eng","note":"OCLC: 64388250","publisher":"Cambridge University Press","publisher-place":"Cambridge, UK","source":"Open WorldCat","title":"Molecular reaction dynamics","author":[{"family":"Levine","given":"Raphael D."}],"issued":{"date-parts":[["2005"]]}}}],"schema":"https://github.com/citation-style-language/schema/raw/master/csl-citation.json"} </w:instrText>
      </w:r>
      <w:r w:rsidRPr="002B3A07">
        <w:fldChar w:fldCharType="separate"/>
      </w:r>
      <w:r w:rsidRPr="0094492A">
        <w:rPr>
          <w:szCs w:val="24"/>
          <w:vertAlign w:val="superscript"/>
        </w:rPr>
        <w:t>24</w:t>
      </w:r>
      <w:r w:rsidRPr="002B3A07">
        <w:fldChar w:fldCharType="end"/>
      </w:r>
      <w:r w:rsidRPr="002B3A07">
        <w:t xml:space="preserve"> </w:t>
      </w:r>
    </w:p>
    <w:p w:rsidR="00055EBB" w:rsidRDefault="00891AA4" w:rsidP="00055EBB">
      <w:pPr>
        <w:pStyle w:val="TAMainText"/>
        <w:spacing w:line="456" w:lineRule="auto"/>
        <w:ind w:firstLine="720"/>
        <w:sectPr w:rsidR="00055EBB" w:rsidSect="000B5610">
          <w:footerReference w:type="even" r:id="rId11"/>
          <w:footerReference w:type="default" r:id="rId12"/>
          <w:type w:val="continuous"/>
          <w:pgSz w:w="12240" w:h="15840"/>
          <w:pgMar w:top="1440" w:right="1440" w:bottom="1440" w:left="1440" w:header="0" w:footer="0" w:gutter="0"/>
          <w:cols w:space="475"/>
          <w:docGrid w:linePitch="326"/>
        </w:sectPr>
      </w:pPr>
      <w:r w:rsidRPr="002B3A07">
        <w:t xml:space="preserve">The resulting best-fit CM functions for both reactions </w:t>
      </w:r>
      <w:r>
        <w:t xml:space="preserve">hold strong similarities </w:t>
      </w:r>
      <w:r w:rsidRPr="002B3A07">
        <w:t xml:space="preserve">(Figure </w:t>
      </w:r>
      <w:r>
        <w:t>2</w:t>
      </w:r>
      <w:r w:rsidRPr="002B3A07">
        <w:t xml:space="preserve">). </w:t>
      </w:r>
      <w:r>
        <w:t xml:space="preserve">Let us inspect the </w:t>
      </w:r>
      <w:r w:rsidRPr="002B3A07">
        <w:t>center-of-mass translational energy (P(E</w:t>
      </w:r>
      <w:r w:rsidRPr="002B3A07">
        <w:rPr>
          <w:vertAlign w:val="subscript"/>
        </w:rPr>
        <w:t>T</w:t>
      </w:r>
      <w:r w:rsidRPr="002B3A07">
        <w:t>))</w:t>
      </w:r>
      <w:r>
        <w:t xml:space="preserve"> flux distributions first. E</w:t>
      </w:r>
      <w:r w:rsidRPr="002B3A07">
        <w:t>nergy conservation dictates that after a reactive collision</w:t>
      </w:r>
      <w:r>
        <w:t xml:space="preserve"> event, the maximum translational energy </w:t>
      </w:r>
      <w:r w:rsidRPr="002B3A07">
        <w:t>(E</w:t>
      </w:r>
      <w:r w:rsidRPr="002B3A07">
        <w:rPr>
          <w:vertAlign w:val="subscript"/>
        </w:rPr>
        <w:t>max</w:t>
      </w:r>
      <w:r w:rsidRPr="002B3A07">
        <w:t>)</w:t>
      </w:r>
      <w:r>
        <w:t xml:space="preserve"> of those products born without internal energy equals </w:t>
      </w:r>
      <w:r w:rsidRPr="002B3A07">
        <w:t>the sum of</w:t>
      </w:r>
      <w:r>
        <w:t xml:space="preserve"> the</w:t>
      </w:r>
      <w:r w:rsidRPr="002B3A07">
        <w:t xml:space="preserve"> collisional energy E</w:t>
      </w:r>
      <w:r w:rsidRPr="002B3A07">
        <w:rPr>
          <w:vertAlign w:val="subscript"/>
        </w:rPr>
        <w:t>C</w:t>
      </w:r>
      <w:r w:rsidRPr="002B3A07">
        <w:t xml:space="preserve"> (Table </w:t>
      </w:r>
      <w:r>
        <w:t>S</w:t>
      </w:r>
      <w:r w:rsidRPr="002B3A07">
        <w:t xml:space="preserve">1) and </w:t>
      </w:r>
      <w:r>
        <w:t xml:space="preserve">the reaction energy </w:t>
      </w:r>
      <w:r w:rsidRPr="002B3A07">
        <w:t>(–</w:t>
      </w:r>
      <w:proofErr w:type="spellStart"/>
      <w:r w:rsidRPr="002B3A07">
        <w:t>Δ</w:t>
      </w:r>
      <w:r w:rsidRPr="002B3A07">
        <w:rPr>
          <w:vertAlign w:val="subscript"/>
        </w:rPr>
        <w:t>r</w:t>
      </w:r>
      <w:r w:rsidRPr="002B3A07">
        <w:t>G</w:t>
      </w:r>
      <w:proofErr w:type="spellEnd"/>
      <w:r w:rsidRPr="002B3A07">
        <w:t>)</w:t>
      </w:r>
      <w:r>
        <w:t>. Here, t</w:t>
      </w:r>
      <w:r w:rsidRPr="002B3A07">
        <w:t>he P(E</w:t>
      </w:r>
      <w:r w:rsidRPr="002B3A07">
        <w:rPr>
          <w:vertAlign w:val="subscript"/>
        </w:rPr>
        <w:t>T</w:t>
      </w:r>
      <w:r w:rsidRPr="002B3A07">
        <w:t>)s for the 1,3-butadiynyl/1,3-butadiene and 1,3-butadiynyl/2-methyl-1,3-butadiene systems hold E</w:t>
      </w:r>
      <w:r w:rsidRPr="002B3A07">
        <w:rPr>
          <w:vertAlign w:val="subscript"/>
        </w:rPr>
        <w:t>max</w:t>
      </w:r>
      <w:r w:rsidRPr="002B3A07">
        <w:t xml:space="preserve"> of 406 ± 29 and 415 ± 22 kJ mol</w:t>
      </w:r>
      <w:r w:rsidRPr="002B3A07">
        <w:rPr>
          <w:vertAlign w:val="superscript"/>
        </w:rPr>
        <w:t>–1</w:t>
      </w:r>
      <w:r w:rsidRPr="002B3A07">
        <w:t>, respectively. Therefore, reaction energies were determined to be –383 ± 30 and –392 ± 23 kJ mol</w:t>
      </w:r>
      <w:r w:rsidRPr="002B3A07">
        <w:rPr>
          <w:vertAlign w:val="superscript"/>
        </w:rPr>
        <w:t>–1</w:t>
      </w:r>
      <w:r>
        <w:t xml:space="preserve">, respectively, </w:t>
      </w:r>
      <w:r w:rsidRPr="002B3A07">
        <w:t>for reactions (</w:t>
      </w:r>
      <w:r>
        <w:t>5</w:t>
      </w:r>
      <w:r w:rsidRPr="002B3A07">
        <w:t>) and (</w:t>
      </w:r>
      <w:r>
        <w:t>7</w:t>
      </w:r>
      <w:r w:rsidRPr="002B3A07">
        <w:t xml:space="preserve">). </w:t>
      </w:r>
      <w:r>
        <w:t>Further, b</w:t>
      </w:r>
      <w:r w:rsidRPr="002B3A07">
        <w:t>oth P(E</w:t>
      </w:r>
      <w:r w:rsidRPr="002B3A07">
        <w:rPr>
          <w:vertAlign w:val="subscript"/>
        </w:rPr>
        <w:t>T</w:t>
      </w:r>
      <w:r w:rsidRPr="002B3A07">
        <w:t>)</w:t>
      </w:r>
      <w:r>
        <w:t>s</w:t>
      </w:r>
      <w:r w:rsidRPr="002B3A07">
        <w:t xml:space="preserve"> </w:t>
      </w:r>
      <w:r>
        <w:t xml:space="preserve">reveal </w:t>
      </w:r>
      <w:r w:rsidRPr="002B3A07">
        <w:t xml:space="preserve">pronounced </w:t>
      </w:r>
      <w:r>
        <w:t xml:space="preserve">distribution maxima peaking away </w:t>
      </w:r>
      <w:r w:rsidRPr="002B3A07">
        <w:t xml:space="preserve">from zero </w:t>
      </w:r>
      <w:r>
        <w:t xml:space="preserve">translational energy at </w:t>
      </w:r>
      <w:r w:rsidRPr="002B3A07">
        <w:t>30</w:t>
      </w:r>
      <w:r>
        <w:t xml:space="preserve"> to </w:t>
      </w:r>
      <w:r w:rsidRPr="002B3A07">
        <w:t>38 kJ mol</w:t>
      </w:r>
      <w:r w:rsidRPr="002B3A07">
        <w:rPr>
          <w:vertAlign w:val="superscript"/>
        </w:rPr>
        <w:t>–1</w:t>
      </w:r>
      <w:r>
        <w:t>;</w:t>
      </w:r>
      <w:r w:rsidRPr="002B3A07">
        <w:t xml:space="preserve"> </w:t>
      </w:r>
      <w:r>
        <w:t>this finding indicates a t</w:t>
      </w:r>
      <w:r w:rsidRPr="002B3A07">
        <w:t xml:space="preserve">ight exit transition state in the exit channel and hence a significant electron reorganization </w:t>
      </w:r>
      <w:r>
        <w:t xml:space="preserve">when the reaction intermediate(s) decompose via atomic hydrogen loss to the </w:t>
      </w:r>
      <w:r w:rsidRPr="002B3A07">
        <w:t xml:space="preserve">final </w:t>
      </w:r>
      <w:r w:rsidRPr="00602685">
        <w:t>products.</w:t>
      </w:r>
      <w:r w:rsidRPr="00602685">
        <w:fldChar w:fldCharType="begin"/>
      </w:r>
      <w:r>
        <w:instrText xml:space="preserve"> ADDIN ZOTERO_ITEM CSL_CITATION {"citationID":"3JOwnTOK","properties":{"formattedCitation":"\\super 24,25\\nosupersub{}","plainCitation":"24,25","noteIndex":0},"citationItems":[{"id":214,"uris":["http://zotero.org/users/11481000/items/4IHXQ9NX"],"itemData":{"id":214,"type":"book","abstract":"Molecular Reaction Dynamics is a brand new version of the classic text by Levine and Bernstein. The book describes fundamental theory, experimental techniques and developing research. With problems sets included, this book will be suitable for those studying chemical reaction dynamics, and will supplement physical chemistry and natural science courses","event-place":"Cambridge, UK","ISBN":"978-0-511-08081-4","language":"eng","note":"OCLC: 64388250","publisher":"Cambridge University Press","publisher-place":"Cambridge, UK","source":"Open WorldCat","title":"Molecular reaction dynamics","author":[{"family":"Levine","given":"Raphael D."}],"issued":{"date-parts":[["2005"]]}}},{"id":299,"uris":["http://zotero.org/users/11481000/items/9M78VMFR"],"itemData":{"id":299,"type":"article-journal","container-title":"Journal of Mass Spectrometry","DOI":"10.1002/jms.164","ISSN":"1076-5174, 1096-9888","issue":"5","journalAbbreviation":"J. Mass Spectrom.","language":"en","page":"459-478","source":"DOI.org (Crossref)","title":"Kinetic energy release distributions in mass spectrometry","volume":"36","author":[{"family":"Laskin","given":"J."},{"family":"Lifshitz","given":"C."}],"issued":{"date-parts":[["2001",5]]}}}],"schema":"https://github.com/citation-style-language/schema/raw/master/csl-citation.json"} </w:instrText>
      </w:r>
      <w:r w:rsidRPr="00602685">
        <w:fldChar w:fldCharType="separate"/>
      </w:r>
      <w:r w:rsidRPr="0094492A">
        <w:rPr>
          <w:szCs w:val="24"/>
          <w:vertAlign w:val="superscript"/>
        </w:rPr>
        <w:t>24,25</w:t>
      </w:r>
      <w:r w:rsidRPr="00602685">
        <w:fldChar w:fldCharType="end"/>
      </w:r>
      <w:r>
        <w:t xml:space="preserve"> Finally, the </w:t>
      </w:r>
      <w:r w:rsidRPr="002B3A07">
        <w:t xml:space="preserve">average translation energies of 102 ± 7 </w:t>
      </w:r>
      <w:r>
        <w:t xml:space="preserve">and </w:t>
      </w:r>
      <w:r w:rsidRPr="002B3A07">
        <w:t>107 ± 6 kJ mol</w:t>
      </w:r>
      <w:r w:rsidRPr="002B3A07">
        <w:rPr>
          <w:vertAlign w:val="superscript"/>
        </w:rPr>
        <w:t xml:space="preserve">–1 </w:t>
      </w:r>
      <w:r w:rsidRPr="002B3A07">
        <w:t>suggest that about 26 % of the total energy is channeled into product translation</w:t>
      </w:r>
      <w:r>
        <w:t xml:space="preserve">; this finding </w:t>
      </w:r>
      <w:r w:rsidRPr="002B3A07">
        <w:t>further advocates the formation of covalently bound intermediates</w:t>
      </w:r>
      <w:r>
        <w:t xml:space="preserve"> and indirect scattering </w:t>
      </w:r>
      <w:r w:rsidRPr="00602685">
        <w:t>dynamics.</w:t>
      </w:r>
      <w:r>
        <w:rPr>
          <w:highlight w:val="red"/>
        </w:rPr>
        <w:fldChar w:fldCharType="begin"/>
      </w:r>
      <w:r>
        <w:rPr>
          <w:highlight w:val="red"/>
        </w:rPr>
        <w:instrText xml:space="preserve"> ADDIN ZOTERO_ITEM CSL_CITATION {"citationID":"5VwYBI8l","properties":{"formattedCitation":"\\super 24,26\\nosupersub{}","plainCitation":"24,26","noteIndex":0},"citationItems":[{"id":214,"uris":["http://zotero.org/users/11481000/items/4IHXQ9NX"],"itemData":{"id":214,"type":"book","abstract":"Molecular Reaction Dynamics is a brand new version of the classic text by Levine and Bernstein. The book describes fundamental theory, experimental techniques and developing research. With problems sets included, this book will be suitable for those studying chemical reaction dynamics, and will supplement physical chemistry and natural science courses","event-place":"Cambridge, UK","ISBN":"978-0-511-08081-4","language":"eng","note":"OCLC: 64388250","publisher":"Cambridge University Press","publisher-place":"Cambridge, UK","source":"Open WorldCat","title":"Molecular reaction dynamics","author":[{"family":"Levine","given":"Raphael D."}],"issued":{"date-parts":[["2005"]]}}},{"id":3,"uris":["http://zotero.org/users/11481000/items/N4GT6FWA"],"itemData":{"id":3,"type":"article-journal","container-title":"Chemical Reviews","DOI":"10.1021/cr970004v","ISSN":"0009-2665, 1520-6890","issue":"5","journalAbbreviation":"Chem. Rev.","language":"en","page":"1309-1358","source":"DOI.org (Crossref)","title":"Experimental Investigation on the Formation of Carbon-Bearing Molecules in the Interstellar Medium via Neutral−Neutral Reactions","volume":"102","author":[{"family":"Kaiser","given":"Ralf I."}],"issued":{"date-parts":[["2002",5,1]]}}}],"schema":"https://github.com/citation-style-language/schema/raw/master/csl-citation.json"} </w:instrText>
      </w:r>
      <w:r>
        <w:rPr>
          <w:highlight w:val="red"/>
        </w:rPr>
        <w:fldChar w:fldCharType="separate"/>
      </w:r>
      <w:r w:rsidRPr="0094492A">
        <w:rPr>
          <w:szCs w:val="24"/>
          <w:vertAlign w:val="superscript"/>
        </w:rPr>
        <w:t>24,26</w:t>
      </w:r>
      <w:r>
        <w:rPr>
          <w:highlight w:val="red"/>
        </w:rPr>
        <w:fldChar w:fldCharType="end"/>
      </w:r>
      <w:r>
        <w:t xml:space="preserve"> With respect to the center-of-mass angular distributions, the ‘best-fit’ </w:t>
      </w:r>
      <w:r w:rsidRPr="002B3A07">
        <w:t>T(θ)</w:t>
      </w:r>
      <w:r>
        <w:t>s are isotropic (flat)</w:t>
      </w:r>
      <w:r w:rsidRPr="003368C7">
        <w:t xml:space="preserve"> </w:t>
      </w:r>
      <w:r w:rsidRPr="002B3A07">
        <w:t xml:space="preserve">(Figure </w:t>
      </w:r>
      <w:r>
        <w:t>2</w:t>
      </w:r>
      <w:r w:rsidRPr="002B3A07">
        <w:t>b and e)</w:t>
      </w:r>
      <w:r>
        <w:t xml:space="preserve"> as indicative of indirect reactions (complex forming reactions) involving </w:t>
      </w:r>
      <w:r w:rsidRPr="002B3A07">
        <w:t>C</w:t>
      </w:r>
      <w:r w:rsidRPr="002B3A07">
        <w:rPr>
          <w:vertAlign w:val="subscript"/>
        </w:rPr>
        <w:t>8</w:t>
      </w:r>
      <w:r w:rsidRPr="002B3A07">
        <w:t>H</w:t>
      </w:r>
      <w:r w:rsidRPr="002B3A07">
        <w:rPr>
          <w:vertAlign w:val="subscript"/>
        </w:rPr>
        <w:t>7</w:t>
      </w:r>
      <w:r w:rsidRPr="007805B7">
        <w:t xml:space="preserve"> </w:t>
      </w:r>
      <w:r>
        <w:t xml:space="preserve">and </w:t>
      </w:r>
      <w:r w:rsidRPr="002B3A07">
        <w:t>C</w:t>
      </w:r>
      <w:r w:rsidRPr="002B3A07">
        <w:rPr>
          <w:vertAlign w:val="subscript"/>
        </w:rPr>
        <w:t>9</w:t>
      </w:r>
      <w:r w:rsidRPr="002B3A07">
        <w:t>H</w:t>
      </w:r>
      <w:r w:rsidRPr="002B3A07">
        <w:rPr>
          <w:vertAlign w:val="subscript"/>
        </w:rPr>
        <w:t>9</w:t>
      </w:r>
      <w:r w:rsidRPr="002B3A07">
        <w:t xml:space="preserve"> </w:t>
      </w:r>
      <w:r>
        <w:t>intermediates with life times longer than their rotational periods.</w:t>
      </w:r>
      <w:r w:rsidRPr="002B3A07">
        <w:fldChar w:fldCharType="begin"/>
      </w:r>
      <w:r>
        <w:instrText xml:space="preserve"> ADDIN ZOTERO_ITEM CSL_CITATION {"citationID":"OSBl4o3A","properties":{"formattedCitation":"\\super 24\\nosupersub{}","plainCitation":"24","noteIndex":0},"citationItems":[{"id":214,"uris":["http://zotero.org/users/11481000/items/4IHXQ9NX"],"itemData":{"id":214,"type":"book","abstract":"Molecular Reaction Dynamics is a brand new version of the classic text by Levine and Bernstein. The book describes fundamental theory, experimental techniques and developing research. With problems sets included, this book will be suitable for those studying chemical reaction dynamics, and will supplement physical chemistry and natural science courses","event-place":"Cambridge, UK","ISBN":"978-0-511-08081-4","language":"eng","note":"OCLC: 64388250","publisher":"Cambridge University Press","publisher-place":"Cambridge, UK","source":"Open WorldCat","title":"Molecular reaction dynamics","author":[{"family":"Levine","given":"Raphael D."}],"issued":{"date-parts":[["2005"]]}}}],"schema":"https://github.com/citation-style-language/schema/raw/master/csl-citation.json"} </w:instrText>
      </w:r>
      <w:r w:rsidRPr="002B3A07">
        <w:fldChar w:fldCharType="separate"/>
      </w:r>
      <w:r w:rsidRPr="0094492A">
        <w:rPr>
          <w:szCs w:val="24"/>
          <w:vertAlign w:val="superscript"/>
        </w:rPr>
        <w:t>24</w:t>
      </w:r>
      <w:r w:rsidRPr="002B3A07">
        <w:fldChar w:fldCharType="end"/>
      </w:r>
      <w:r w:rsidRPr="002B3A07">
        <w:t xml:space="preserve"> </w:t>
      </w:r>
      <w:r>
        <w:t xml:space="preserve">The isotropic functions are the direct consequence of the inability of the light hydrogen atom carrying away a significant fraction of the total </w:t>
      </w:r>
      <w:r w:rsidRPr="00453D44">
        <w:t>angular momentum.</w:t>
      </w:r>
      <w:r w:rsidRPr="00453D44">
        <w:fldChar w:fldCharType="begin"/>
      </w:r>
      <w:r>
        <w:instrText xml:space="preserve"> ADDIN ZOTERO_ITEM CSL_CITATION {"citationID":"Xa0hcilR","properties":{"formattedCitation":"\\super 24\\nosupersub{}","plainCitation":"24","noteIndex":0},"citationItems":[{"id":214,"uris":["http://zotero.org/users/11481000/items/4IHXQ9NX"],"itemData":{"id":214,"type":"book","abstract":"Molecular Reaction Dynamics is a brand new version of the classic text by Levine and Bernstein. The book describes fundamental theory, experimental techniques and developing research. With problems sets included, this book will be suitable for those studying chemical reaction dynamics, and will supplement physical chemistry and natural science courses","event-place":"Cambridge, UK","ISBN":"978-0-511-08081-4","language":"eng","note":"OCLC: 64388250","publisher":"Cambridge University Press","publisher-place":"Cambridge, UK","source":"Open WorldCat","title":"Molecular reaction dynamics","author":[{"family":"Levine","given":"Raphael D."}],"issued":{"date-parts":[["2005"]]}}}],"schema":"https://github.com/citation-style-language/schema/raw/master/csl-citation.json"} </w:instrText>
      </w:r>
      <w:r w:rsidRPr="00453D44">
        <w:fldChar w:fldCharType="separate"/>
      </w:r>
      <w:r w:rsidRPr="0094492A">
        <w:rPr>
          <w:szCs w:val="24"/>
          <w:vertAlign w:val="superscript"/>
        </w:rPr>
        <w:t>24</w:t>
      </w:r>
      <w:r w:rsidRPr="00453D44">
        <w:fldChar w:fldCharType="end"/>
      </w:r>
      <w:r>
        <w:t xml:space="preserve"> </w:t>
      </w:r>
      <w:r w:rsidRPr="002B3A07">
        <w:t xml:space="preserve">These findings are also supported by the flux contour maps (Figure </w:t>
      </w:r>
      <w:r>
        <w:t>2</w:t>
      </w:r>
      <w:r w:rsidRPr="002B3A07">
        <w:t xml:space="preserve">c and f), which </w:t>
      </w:r>
      <w:r>
        <w:t>depict</w:t>
      </w:r>
      <w:r w:rsidRPr="002B3A07">
        <w:t xml:space="preserve"> an overall image of the reaction and the scattering process</w:t>
      </w:r>
      <w:r>
        <w:t>es</w:t>
      </w:r>
      <w:r w:rsidRPr="002B3A07">
        <w:t>.</w:t>
      </w:r>
    </w:p>
    <w:p w:rsidR="00055EBB" w:rsidRDefault="00055EBB" w:rsidP="00055EBB">
      <w:pPr>
        <w:keepNext/>
      </w:pPr>
      <w:r w:rsidRPr="00880FFE">
        <w:rPr>
          <w:noProof/>
        </w:rPr>
        <w:lastRenderedPageBreak/>
        <w:drawing>
          <wp:inline distT="0" distB="0" distL="0" distR="0" wp14:anchorId="4DBEC513" wp14:editId="2A9B5BA5">
            <wp:extent cx="8368776" cy="4335517"/>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3" cstate="print">
                      <a:extLst>
                        <a:ext uri="{28A0092B-C50C-407E-A947-70E740481C1C}">
                          <a14:useLocalDpi xmlns:a14="http://schemas.microsoft.com/office/drawing/2010/main" val="0"/>
                        </a:ext>
                      </a:extLst>
                    </a:blip>
                    <a:srcRect t="1627" r="1415"/>
                    <a:stretch/>
                  </pic:blipFill>
                  <pic:spPr bwMode="auto">
                    <a:xfrm>
                      <a:off x="0" y="0"/>
                      <a:ext cx="8400706" cy="4352058"/>
                    </a:xfrm>
                    <a:prstGeom prst="rect">
                      <a:avLst/>
                    </a:prstGeom>
                    <a:noFill/>
                    <a:ln>
                      <a:noFill/>
                    </a:ln>
                    <a:extLst>
                      <a:ext uri="{53640926-AAD7-44D8-BBD7-CCE9431645EC}">
                        <a14:shadowObscured xmlns:a14="http://schemas.microsoft.com/office/drawing/2010/main"/>
                      </a:ext>
                    </a:extLst>
                  </pic:spPr>
                </pic:pic>
              </a:graphicData>
            </a:graphic>
          </wp:inline>
        </w:drawing>
      </w:r>
    </w:p>
    <w:p w:rsidR="00055EBB" w:rsidRDefault="00055EBB" w:rsidP="00055EBB">
      <w:pPr>
        <w:pStyle w:val="VAFigureCaption"/>
        <w:sectPr w:rsidR="00055EBB" w:rsidSect="00055EBB">
          <w:pgSz w:w="15840" w:h="12240" w:orient="landscape"/>
          <w:pgMar w:top="1440" w:right="1440" w:bottom="1440" w:left="1440" w:header="0" w:footer="0" w:gutter="0"/>
          <w:cols w:space="475"/>
          <w:docGrid w:linePitch="326"/>
        </w:sectPr>
      </w:pPr>
      <w:r w:rsidRPr="00DE7553">
        <w:rPr>
          <w:b/>
          <w:bCs/>
        </w:rPr>
        <w:t xml:space="preserve">Figure </w:t>
      </w:r>
      <w:r w:rsidRPr="00DE7553">
        <w:rPr>
          <w:b/>
          <w:bCs/>
        </w:rPr>
        <w:fldChar w:fldCharType="begin"/>
      </w:r>
      <w:r w:rsidRPr="00DE7553">
        <w:rPr>
          <w:b/>
          <w:bCs/>
        </w:rPr>
        <w:instrText xml:space="preserve"> SEQ Figure \* ARABIC </w:instrText>
      </w:r>
      <w:r w:rsidRPr="00DE7553">
        <w:rPr>
          <w:b/>
          <w:bCs/>
        </w:rPr>
        <w:fldChar w:fldCharType="separate"/>
      </w:r>
      <w:r>
        <w:rPr>
          <w:b/>
          <w:bCs/>
          <w:noProof/>
        </w:rPr>
        <w:t>3</w:t>
      </w:r>
      <w:r w:rsidRPr="00DE7553">
        <w:rPr>
          <w:b/>
          <w:bCs/>
        </w:rPr>
        <w:fldChar w:fldCharType="end"/>
      </w:r>
      <w:r w:rsidRPr="00DE7553">
        <w:rPr>
          <w:b/>
          <w:bCs/>
        </w:rPr>
        <w:t>.</w:t>
      </w:r>
      <w:r>
        <w:t xml:space="preserve"> </w:t>
      </w:r>
      <w:r w:rsidRPr="00880FFE">
        <w:t>Potential energy surface for the bimolecular reaction of the 1,3-butadiynyl radical (</w:t>
      </w:r>
      <w:r>
        <w:t>HC</w:t>
      </w:r>
      <w:r>
        <w:rPr>
          <w:lang w:val="en-GB"/>
        </w:rPr>
        <w:t>CCC</w:t>
      </w:r>
      <w:r w:rsidRPr="00880FFE">
        <w:rPr>
          <w:lang w:val="en-GB"/>
        </w:rPr>
        <w:t>,</w:t>
      </w:r>
      <w:r w:rsidRPr="00880FFE">
        <w:rPr>
          <w:vertAlign w:val="subscript"/>
          <w:lang w:val="en-GB"/>
        </w:rPr>
        <w:t xml:space="preserve"> </w:t>
      </w:r>
      <w:r w:rsidRPr="00880FFE">
        <w:t>X</w:t>
      </w:r>
      <w:r w:rsidRPr="00880FFE">
        <w:rPr>
          <w:vertAlign w:val="superscript"/>
        </w:rPr>
        <w:t>2</w:t>
      </w:r>
      <w:r w:rsidRPr="00880FFE">
        <w:t>Σ</w:t>
      </w:r>
      <w:r w:rsidRPr="00880FFE">
        <w:rPr>
          <w:vertAlign w:val="superscript"/>
        </w:rPr>
        <w:t>+</w:t>
      </w:r>
      <w:r w:rsidRPr="00880FFE">
        <w:t xml:space="preserve">) with 1,3-butadiene </w:t>
      </w:r>
      <w:r w:rsidRPr="00880FFE">
        <w:rPr>
          <w:lang w:val="en-GB"/>
        </w:rPr>
        <w:t>(</w:t>
      </w:r>
      <w:r w:rsidRPr="00880FFE">
        <w:t>CH</w:t>
      </w:r>
      <w:r w:rsidRPr="00880FFE">
        <w:rPr>
          <w:vertAlign w:val="subscript"/>
        </w:rPr>
        <w:t>2</w:t>
      </w:r>
      <w:r w:rsidRPr="00880FFE">
        <w:t>CHCHCH</w:t>
      </w:r>
      <w:r w:rsidRPr="00880FFE">
        <w:rPr>
          <w:vertAlign w:val="subscript"/>
        </w:rPr>
        <w:t>2</w:t>
      </w:r>
      <w:r w:rsidRPr="00880FFE">
        <w:t>,</w:t>
      </w:r>
      <w:r w:rsidRPr="00880FFE">
        <w:rPr>
          <w:vertAlign w:val="subscript"/>
        </w:rPr>
        <w:t xml:space="preserve"> </w:t>
      </w:r>
      <w:r w:rsidRPr="00880FFE">
        <w:t>X</w:t>
      </w:r>
      <w:r w:rsidRPr="00880FFE">
        <w:rPr>
          <w:vertAlign w:val="superscript"/>
        </w:rPr>
        <w:t>1</w:t>
      </w:r>
      <w:r w:rsidRPr="00880FFE">
        <w:t>A</w:t>
      </w:r>
      <w:r w:rsidRPr="00880FFE">
        <w:rPr>
          <w:vertAlign w:val="subscript"/>
        </w:rPr>
        <w:t>g</w:t>
      </w:r>
      <w:r w:rsidRPr="00880FFE">
        <w:rPr>
          <w:lang w:val="en-GB"/>
        </w:rPr>
        <w:t>)</w:t>
      </w:r>
      <w:r w:rsidRPr="00880FFE">
        <w:t xml:space="preserve"> leading to C</w:t>
      </w:r>
      <w:r>
        <w:rPr>
          <w:vertAlign w:val="subscript"/>
        </w:rPr>
        <w:t>8</w:t>
      </w:r>
      <w:r w:rsidRPr="00880FFE">
        <w:t>H</w:t>
      </w:r>
      <w:r>
        <w:rPr>
          <w:vertAlign w:val="subscript"/>
        </w:rPr>
        <w:t>6</w:t>
      </w:r>
      <w:r w:rsidRPr="00880FFE">
        <w:t xml:space="preserve"> isomers plus the </w:t>
      </w:r>
      <w:r>
        <w:t>atomic hydrogen</w:t>
      </w:r>
      <w:r w:rsidRPr="00880FFE">
        <w:t xml:space="preserve"> </w:t>
      </w:r>
      <w:r w:rsidRPr="00ED1C5D">
        <w:t>calculated at the CCSD(T)-F12/cc-pVTZ-F12//</w:t>
      </w:r>
      <w:r w:rsidRPr="00ED1C5D">
        <w:rPr>
          <w:lang w:val="ru"/>
        </w:rPr>
        <w:t>ω</w:t>
      </w:r>
      <w:r w:rsidRPr="00ED1C5D">
        <w:t>B97X-D/6-311G(</w:t>
      </w:r>
      <w:proofErr w:type="spellStart"/>
      <w:proofErr w:type="gramStart"/>
      <w:r w:rsidRPr="00ED1C5D">
        <w:t>d,p</w:t>
      </w:r>
      <w:proofErr w:type="spellEnd"/>
      <w:proofErr w:type="gramEnd"/>
      <w:r w:rsidRPr="00ED1C5D">
        <w:t>)</w:t>
      </w:r>
      <w:r>
        <w:t xml:space="preserve"> </w:t>
      </w:r>
      <w:r w:rsidRPr="00ED1C5D">
        <w:t xml:space="preserve">level of theory. </w:t>
      </w:r>
      <w:r>
        <w:t xml:space="preserve">H-loss exit channels to acyclic products are not shown on the PES but are listed in grey frames. </w:t>
      </w:r>
    </w:p>
    <w:p w:rsidR="00B64785" w:rsidRDefault="00891AA4" w:rsidP="00B64785">
      <w:pPr>
        <w:pStyle w:val="TAMainText"/>
        <w:ind w:firstLine="720"/>
      </w:pPr>
      <w:r>
        <w:lastRenderedPageBreak/>
        <w:t xml:space="preserve">In the case of complex, polyatomic systems it is of advantage to combine </w:t>
      </w:r>
      <w:r w:rsidRPr="002B3A07">
        <w:t xml:space="preserve">our experimental results with electronic structure and statistical calculations to reveal with underlying reaction mechanism and nature of </w:t>
      </w:r>
      <w:r>
        <w:t xml:space="preserve">the </w:t>
      </w:r>
      <w:r w:rsidRPr="002B3A07">
        <w:t>isomer</w:t>
      </w:r>
      <w:r>
        <w:t>(</w:t>
      </w:r>
      <w:r w:rsidRPr="002B3A07">
        <w:t>s</w:t>
      </w:r>
      <w:r>
        <w:t>)</w:t>
      </w:r>
      <w:r w:rsidRPr="006F787D">
        <w:t xml:space="preserve"> </w:t>
      </w:r>
      <w:r w:rsidRPr="002B3A07">
        <w:t xml:space="preserve">formed. </w:t>
      </w:r>
      <w:r>
        <w:t xml:space="preserve">The computations discovered more than 100 reaction intermediates with the full </w:t>
      </w:r>
      <w:r w:rsidRPr="002B3A07">
        <w:t>potential energy surfaces (PES) (Fig</w:t>
      </w:r>
      <w:r>
        <w:t>ures</w:t>
      </w:r>
      <w:r w:rsidRPr="002B3A07">
        <w:t xml:space="preserve"> S</w:t>
      </w:r>
      <w:r>
        <w:t>7</w:t>
      </w:r>
      <w:r w:rsidRPr="002B3A07">
        <w:t>–</w:t>
      </w:r>
      <w:r w:rsidRPr="00E0151A">
        <w:t>S</w:t>
      </w:r>
      <w:r w:rsidRPr="002B3A07">
        <w:t>1</w:t>
      </w:r>
      <w:r>
        <w:t>9</w:t>
      </w:r>
      <w:r w:rsidRPr="002B3A07">
        <w:t xml:space="preserve">) along with results of </w:t>
      </w:r>
      <w:r w:rsidRPr="00257F30">
        <w:rPr>
          <w:bCs/>
        </w:rPr>
        <w:t>Rice–</w:t>
      </w:r>
      <w:proofErr w:type="spellStart"/>
      <w:r w:rsidRPr="00257F30">
        <w:rPr>
          <w:bCs/>
        </w:rPr>
        <w:t>Ramsperger</w:t>
      </w:r>
      <w:proofErr w:type="spellEnd"/>
      <w:r w:rsidRPr="00257F30">
        <w:rPr>
          <w:bCs/>
        </w:rPr>
        <w:t xml:space="preserve">–Kassel–Marcus </w:t>
      </w:r>
      <w:r>
        <w:t>(</w:t>
      </w:r>
      <w:r w:rsidRPr="002B3A07">
        <w:t>RRKM</w:t>
      </w:r>
      <w:r>
        <w:t>)</w:t>
      </w:r>
      <w:r w:rsidRPr="002B3A07">
        <w:t xml:space="preserve"> calculations (Table S</w:t>
      </w:r>
      <w:r>
        <w:t>2</w:t>
      </w:r>
      <w:r w:rsidRPr="002B3A07">
        <w:t>–S</w:t>
      </w:r>
      <w:r>
        <w:t>5</w:t>
      </w:r>
      <w:r w:rsidRPr="002B3A07">
        <w:t>) compiled in the Supporting Information</w:t>
      </w:r>
      <w:r w:rsidR="00DA074C">
        <w:t xml:space="preserve">. </w:t>
      </w:r>
      <w:r w:rsidR="00DA074C" w:rsidRPr="00EC6E71">
        <w:t xml:space="preserve">Since </w:t>
      </w:r>
      <w:r w:rsidRPr="00EC6E71">
        <w:t>these computations (Tables S2 and S3) reveal – supported by our experiments – atomic hydrogen loss channels with branching ratios exceeding 90%,</w:t>
      </w:r>
      <w:r w:rsidR="00B64785" w:rsidRPr="00EC6E71">
        <w:t xml:space="preserve"> and discovered mechanisms are similar for 1,3-butadiene and 2-methyl-1,3-butadiene</w:t>
      </w:r>
      <w:r w:rsidRPr="00EC6E71">
        <w:t xml:space="preserve"> </w:t>
      </w:r>
      <w:r w:rsidR="00DA074C" w:rsidRPr="00EC6E71">
        <w:t xml:space="preserve">only H-loss channels for 1,3-butadiynyl – 1,3-butadiene system are discussed  </w:t>
      </w:r>
      <w:r w:rsidRPr="00EC6E71">
        <w:t>in the main manuscript</w:t>
      </w:r>
      <w:r w:rsidR="005E67DF">
        <w:t xml:space="preserve"> ()Figure 3</w:t>
      </w:r>
      <w:r w:rsidR="00DA074C" w:rsidRPr="00EC6E71">
        <w:t xml:space="preserve">, and </w:t>
      </w:r>
      <w:bookmarkStart w:id="3" w:name="_Hlk181194990"/>
      <w:r w:rsidR="00DA074C" w:rsidRPr="00EC6E71">
        <w:t xml:space="preserve">1,3-butadiynyl – 2-methyl-1,3-butadiene </w:t>
      </w:r>
      <w:bookmarkEnd w:id="3"/>
      <w:r w:rsidR="00DA074C" w:rsidRPr="00EC6E71">
        <w:t>system discussed in details in SI (Part 3, Figures S</w:t>
      </w:r>
      <w:r w:rsidR="00F8100F" w:rsidRPr="00EC6E71">
        <w:t>11</w:t>
      </w:r>
      <w:r w:rsidR="00DA074C" w:rsidRPr="00EC6E71">
        <w:t>-S</w:t>
      </w:r>
      <w:r w:rsidR="00F8100F" w:rsidRPr="00EC6E71">
        <w:t>1</w:t>
      </w:r>
      <w:r w:rsidR="00DA074C" w:rsidRPr="00EC6E71">
        <w:t>2)</w:t>
      </w:r>
      <w:r w:rsidRPr="00EC6E71">
        <w:t>.</w:t>
      </w:r>
    </w:p>
    <w:p w:rsidR="00891AA4" w:rsidRPr="00A07995" w:rsidRDefault="005E67DF" w:rsidP="00DA074C">
      <w:pPr>
        <w:pStyle w:val="TAMainText"/>
        <w:ind w:firstLine="720"/>
        <w:rPr>
          <w:b/>
          <w:bCs/>
        </w:rPr>
      </w:pPr>
      <w:r>
        <w:t xml:space="preserve">For </w:t>
      </w:r>
      <w:r w:rsidRPr="005E67DF">
        <w:rPr>
          <w:b/>
          <w:bCs/>
        </w:rPr>
        <w:t>1,3-butadiynyl – 1,3-butadiene system</w:t>
      </w:r>
      <w:r>
        <w:t>,</w:t>
      </w:r>
      <w:r w:rsidRPr="00EC6E71">
        <w:t xml:space="preserve"> </w:t>
      </w:r>
      <w:r>
        <w:t>o</w:t>
      </w:r>
      <w:r w:rsidR="00891AA4" w:rsidRPr="002B3A07">
        <w:t xml:space="preserve">ur calculations predict </w:t>
      </w:r>
      <w:r w:rsidR="00891AA4">
        <w:t xml:space="preserve">the gas phase preparation of </w:t>
      </w:r>
      <w:r w:rsidR="00891AA4" w:rsidRPr="002B3A07">
        <w:t>one cyclic (</w:t>
      </w:r>
      <w:r w:rsidR="00891AA4" w:rsidRPr="002B3A07">
        <w:rPr>
          <w:b/>
          <w:bCs/>
        </w:rPr>
        <w:t>p1</w:t>
      </w:r>
      <w:r w:rsidR="00891AA4" w:rsidRPr="002B3A07">
        <w:t>) and three acyclic (</w:t>
      </w:r>
      <w:r w:rsidR="00891AA4" w:rsidRPr="002B3A07">
        <w:rPr>
          <w:b/>
          <w:bCs/>
        </w:rPr>
        <w:t>p4</w:t>
      </w:r>
      <w:r w:rsidR="00891AA4">
        <w:rPr>
          <w:b/>
          <w:bCs/>
        </w:rPr>
        <w:t xml:space="preserve"> – </w:t>
      </w:r>
      <w:r w:rsidR="00891AA4" w:rsidRPr="002B3A07">
        <w:rPr>
          <w:b/>
          <w:bCs/>
        </w:rPr>
        <w:t>p6</w:t>
      </w:r>
      <w:r w:rsidR="00891AA4" w:rsidRPr="002B3A07">
        <w:t>) C</w:t>
      </w:r>
      <w:r w:rsidR="00891AA4" w:rsidRPr="002B3A07">
        <w:rPr>
          <w:vertAlign w:val="subscript"/>
        </w:rPr>
        <w:t>8</w:t>
      </w:r>
      <w:r w:rsidR="00891AA4" w:rsidRPr="002B3A07">
        <w:t>H</w:t>
      </w:r>
      <w:r w:rsidR="00891AA4" w:rsidRPr="002B3A07">
        <w:rPr>
          <w:vertAlign w:val="subscript"/>
        </w:rPr>
        <w:t>6</w:t>
      </w:r>
      <w:r w:rsidR="00891AA4" w:rsidRPr="002B3A07">
        <w:t xml:space="preserve"> product isomers (Figure </w:t>
      </w:r>
      <w:r w:rsidR="00891AA4">
        <w:t>3</w:t>
      </w:r>
      <w:r w:rsidR="00891AA4" w:rsidRPr="002B3A07">
        <w:t xml:space="preserve">) </w:t>
      </w:r>
      <w:r w:rsidR="00891AA4">
        <w:t xml:space="preserve">via </w:t>
      </w:r>
      <w:r w:rsidR="00891AA4" w:rsidRPr="002B3A07">
        <w:t xml:space="preserve">atomic hydrogen loss channels. The reaction </w:t>
      </w:r>
      <w:r w:rsidR="00891AA4">
        <w:t xml:space="preserve">commences </w:t>
      </w:r>
      <w:r w:rsidR="00891AA4" w:rsidRPr="002B3A07">
        <w:t>with a barrierless addition of the 1,3-butadiynyl</w:t>
      </w:r>
      <w:r w:rsidR="00891AA4" w:rsidRPr="002B3A07">
        <w:rPr>
          <w:b/>
          <w:bCs/>
        </w:rPr>
        <w:t xml:space="preserve"> </w:t>
      </w:r>
      <w:r w:rsidR="00891AA4" w:rsidRPr="002B3A07">
        <w:t xml:space="preserve">with its radical center to either </w:t>
      </w:r>
      <w:r w:rsidR="00891AA4">
        <w:t xml:space="preserve">of the two </w:t>
      </w:r>
      <w:r w:rsidR="00891AA4" w:rsidRPr="002B3A07">
        <w:t>chemically non</w:t>
      </w:r>
      <w:r w:rsidR="00891AA4">
        <w:t>-</w:t>
      </w:r>
      <w:r w:rsidR="00891AA4" w:rsidRPr="002B3A07">
        <w:t xml:space="preserve">equivalent positions C1 (accessing </w:t>
      </w:r>
      <w:r w:rsidR="00891AA4" w:rsidRPr="002B3A07">
        <w:rPr>
          <w:b/>
          <w:bCs/>
        </w:rPr>
        <w:t>i4</w:t>
      </w:r>
      <w:r w:rsidR="00891AA4" w:rsidRPr="002B3A07">
        <w:t xml:space="preserve">) </w:t>
      </w:r>
      <w:r w:rsidR="00891AA4">
        <w:t xml:space="preserve">and </w:t>
      </w:r>
      <w:r w:rsidR="00891AA4" w:rsidRPr="002B3A07">
        <w:t xml:space="preserve">or C2 (accessing </w:t>
      </w:r>
      <w:r w:rsidR="00891AA4" w:rsidRPr="002B3A07">
        <w:rPr>
          <w:b/>
          <w:bCs/>
        </w:rPr>
        <w:t>i1</w:t>
      </w:r>
      <w:r w:rsidR="00891AA4" w:rsidRPr="002B3A07">
        <w:t xml:space="preserve">) </w:t>
      </w:r>
      <w:r w:rsidR="00891AA4">
        <w:t>of</w:t>
      </w:r>
      <w:r w:rsidR="00891AA4" w:rsidRPr="002B3A07">
        <w:t xml:space="preserve"> the </w:t>
      </w:r>
      <w:r w:rsidR="00891AA4">
        <w:t xml:space="preserve">conjugated π electronic system of </w:t>
      </w:r>
      <w:r w:rsidR="00891AA4" w:rsidRPr="002B3A07">
        <w:t xml:space="preserve">1,3-butadiene. </w:t>
      </w:r>
      <w:r w:rsidR="00891AA4">
        <w:t xml:space="preserve">Both intermediates can be interconverted rapidly. </w:t>
      </w:r>
      <w:r w:rsidR="00891AA4" w:rsidRPr="002B3A07">
        <w:t xml:space="preserve">Intermediate </w:t>
      </w:r>
      <w:r w:rsidR="00891AA4" w:rsidRPr="002B3A07">
        <w:rPr>
          <w:b/>
        </w:rPr>
        <w:t xml:space="preserve">i1 </w:t>
      </w:r>
      <w:r w:rsidR="00891AA4" w:rsidRPr="002B3A07">
        <w:t xml:space="preserve">isomerizes via ring closure through substituted cyclopropanyl radical intermediates </w:t>
      </w:r>
      <w:r w:rsidR="00891AA4" w:rsidRPr="002B3A07">
        <w:rPr>
          <w:b/>
          <w:bCs/>
        </w:rPr>
        <w:t>i2</w:t>
      </w:r>
      <w:r w:rsidR="00891AA4" w:rsidRPr="002B3A07">
        <w:t xml:space="preserve"> and </w:t>
      </w:r>
      <w:r w:rsidR="00891AA4" w:rsidRPr="002B3A07">
        <w:rPr>
          <w:b/>
          <w:bCs/>
        </w:rPr>
        <w:t>i3</w:t>
      </w:r>
      <w:r w:rsidR="00891AA4" w:rsidRPr="002B3A07">
        <w:t xml:space="preserve"> followed by ring opening to </w:t>
      </w:r>
      <w:r w:rsidR="00891AA4" w:rsidRPr="002B3A07">
        <w:rPr>
          <w:b/>
          <w:bCs/>
        </w:rPr>
        <w:t>i4</w:t>
      </w:r>
      <w:r w:rsidR="00891AA4" w:rsidRPr="002B3A07">
        <w:t xml:space="preserve"> and </w:t>
      </w:r>
      <w:r w:rsidR="00891AA4" w:rsidRPr="002B3A07">
        <w:rPr>
          <w:b/>
          <w:bCs/>
        </w:rPr>
        <w:t>i6,</w:t>
      </w:r>
      <w:r w:rsidR="00891AA4" w:rsidRPr="002B3A07">
        <w:t xml:space="preserve"> respectively. </w:t>
      </w:r>
      <w:r w:rsidR="00891AA4">
        <w:t xml:space="preserve">The unimolecular decomposition of </w:t>
      </w:r>
      <w:r w:rsidR="00891AA4" w:rsidRPr="002B3A07">
        <w:rPr>
          <w:b/>
          <w:bCs/>
        </w:rPr>
        <w:t>i1</w:t>
      </w:r>
      <w:r w:rsidR="00891AA4" w:rsidRPr="002B3A07">
        <w:t xml:space="preserve"> to 3-methyleneocta-1-en-4,6-diyne (</w:t>
      </w:r>
      <w:r w:rsidR="00891AA4" w:rsidRPr="002B3A07">
        <w:rPr>
          <w:b/>
          <w:bCs/>
        </w:rPr>
        <w:t>p6</w:t>
      </w:r>
      <w:r w:rsidR="00891AA4" w:rsidRPr="002B3A07">
        <w:t xml:space="preserve">) via </w:t>
      </w:r>
      <w:r w:rsidR="00891AA4">
        <w:t xml:space="preserve">hydrogen atom </w:t>
      </w:r>
      <w:r w:rsidR="00891AA4" w:rsidRPr="002B3A07">
        <w:t xml:space="preserve">loss is less competitive </w:t>
      </w:r>
      <w:r w:rsidR="00891AA4">
        <w:t xml:space="preserve">considering </w:t>
      </w:r>
      <w:r w:rsidR="00891AA4" w:rsidRPr="002B3A07">
        <w:t>the high energy barrier of 132 kJ mol</w:t>
      </w:r>
      <w:r w:rsidR="00891AA4" w:rsidRPr="002B3A07">
        <w:rPr>
          <w:vertAlign w:val="superscript"/>
        </w:rPr>
        <w:t>–1</w:t>
      </w:r>
      <w:r w:rsidR="00891AA4" w:rsidRPr="002B3A07">
        <w:t xml:space="preserve"> compared to</w:t>
      </w:r>
      <w:r w:rsidR="00891AA4">
        <w:t xml:space="preserve"> the barrier involved in </w:t>
      </w:r>
      <w:r w:rsidR="00891AA4" w:rsidRPr="002B3A07">
        <w:rPr>
          <w:b/>
        </w:rPr>
        <w:t xml:space="preserve">i1→i2/i3 </w:t>
      </w:r>
      <w:r w:rsidR="00891AA4" w:rsidRPr="002424BE">
        <w:rPr>
          <w:bCs/>
        </w:rPr>
        <w:t>of</w:t>
      </w:r>
      <w:r w:rsidR="00891AA4">
        <w:rPr>
          <w:b/>
        </w:rPr>
        <w:t xml:space="preserve"> </w:t>
      </w:r>
      <w:r w:rsidR="00891AA4" w:rsidRPr="002B3A07">
        <w:rPr>
          <w:bCs/>
        </w:rPr>
        <w:t>44/55 kJ mol</w:t>
      </w:r>
      <w:r w:rsidR="00891AA4" w:rsidRPr="002B3A07">
        <w:rPr>
          <w:bCs/>
          <w:vertAlign w:val="superscript"/>
        </w:rPr>
        <w:t>–1</w:t>
      </w:r>
      <w:r w:rsidR="00891AA4" w:rsidRPr="002B3A07">
        <w:rPr>
          <w:bCs/>
        </w:rPr>
        <w:t>.</w:t>
      </w:r>
      <w:r w:rsidR="00891AA4">
        <w:rPr>
          <w:bCs/>
        </w:rPr>
        <w:t xml:space="preserve"> Further, the al</w:t>
      </w:r>
      <w:r w:rsidR="00891AA4" w:rsidRPr="002B3A07">
        <w:t>lyl-type resonantly stabilized</w:t>
      </w:r>
      <w:r w:rsidR="00891AA4">
        <w:t xml:space="preserve"> free radical </w:t>
      </w:r>
      <w:r w:rsidR="00891AA4" w:rsidRPr="002B3A07">
        <w:t xml:space="preserve">intermediate </w:t>
      </w:r>
      <w:r w:rsidR="00891AA4" w:rsidRPr="002B3A07">
        <w:rPr>
          <w:b/>
          <w:bCs/>
        </w:rPr>
        <w:t xml:space="preserve">i4 </w:t>
      </w:r>
      <w:r w:rsidR="00891AA4" w:rsidRPr="002B3A07">
        <w:t>can</w:t>
      </w:r>
      <w:r w:rsidR="00891AA4" w:rsidRPr="002B3A07">
        <w:rPr>
          <w:b/>
          <w:bCs/>
        </w:rPr>
        <w:t xml:space="preserve"> </w:t>
      </w:r>
      <w:r w:rsidR="00891AA4" w:rsidRPr="002B3A07">
        <w:t xml:space="preserve">undergo internal rotation to </w:t>
      </w:r>
      <w:r w:rsidR="00891AA4" w:rsidRPr="002B3A07">
        <w:rPr>
          <w:b/>
          <w:bCs/>
        </w:rPr>
        <w:t>i5</w:t>
      </w:r>
      <w:r w:rsidR="00891AA4" w:rsidRPr="002B3A07">
        <w:t xml:space="preserve"> followed by [1,2-H] shift to </w:t>
      </w:r>
      <w:r w:rsidR="00891AA4" w:rsidRPr="002B3A07">
        <w:rPr>
          <w:b/>
          <w:bCs/>
        </w:rPr>
        <w:t>i6</w:t>
      </w:r>
      <w:r w:rsidR="00891AA4">
        <w:t xml:space="preserve">; alternatively, </w:t>
      </w:r>
      <w:r w:rsidR="00891AA4" w:rsidRPr="002B3A07">
        <w:rPr>
          <w:b/>
          <w:bCs/>
        </w:rPr>
        <w:t>i4</w:t>
      </w:r>
      <w:r w:rsidR="00891AA4">
        <w:t xml:space="preserve"> </w:t>
      </w:r>
      <w:r w:rsidR="00891AA4" w:rsidRPr="002B3A07">
        <w:t>access</w:t>
      </w:r>
      <w:r w:rsidR="00891AA4">
        <w:t xml:space="preserve">es </w:t>
      </w:r>
      <w:r w:rsidR="00891AA4" w:rsidRPr="002B3A07">
        <w:rPr>
          <w:b/>
          <w:bCs/>
        </w:rPr>
        <w:t>i6</w:t>
      </w:r>
      <w:r w:rsidR="00891AA4" w:rsidRPr="002B3A07">
        <w:t xml:space="preserve"> </w:t>
      </w:r>
      <w:r w:rsidR="00891AA4">
        <w:t xml:space="preserve">in a one-step </w:t>
      </w:r>
      <w:r w:rsidR="00891AA4" w:rsidRPr="002B3A07">
        <w:t xml:space="preserve">[1,2-H] shift. </w:t>
      </w:r>
      <w:proofErr w:type="gramStart"/>
      <w:r w:rsidR="00891AA4" w:rsidRPr="002B3A07">
        <w:t>Both</w:t>
      </w:r>
      <w:proofErr w:type="gramEnd"/>
      <w:r w:rsidR="00891AA4" w:rsidRPr="002B3A07">
        <w:t xml:space="preserve"> hydrogen shift</w:t>
      </w:r>
      <w:r w:rsidR="00891AA4">
        <w:t>s</w:t>
      </w:r>
      <w:r w:rsidR="00891AA4" w:rsidRPr="002B3A07">
        <w:t xml:space="preserve"> </w:t>
      </w:r>
      <w:r w:rsidR="00891AA4" w:rsidRPr="002B3A07">
        <w:rPr>
          <w:b/>
          <w:bCs/>
        </w:rPr>
        <w:t>i5</w:t>
      </w:r>
      <w:r w:rsidR="00891AA4" w:rsidRPr="002B3A07">
        <w:t>→</w:t>
      </w:r>
      <w:r w:rsidR="00891AA4" w:rsidRPr="002B3A07">
        <w:rPr>
          <w:b/>
          <w:bCs/>
        </w:rPr>
        <w:t>i6</w:t>
      </w:r>
      <w:r w:rsidR="00891AA4" w:rsidRPr="002B3A07">
        <w:t xml:space="preserve"> and </w:t>
      </w:r>
      <w:r w:rsidR="00891AA4" w:rsidRPr="002B3A07">
        <w:rPr>
          <w:b/>
          <w:bCs/>
        </w:rPr>
        <w:lastRenderedPageBreak/>
        <w:t>i4</w:t>
      </w:r>
      <w:r w:rsidR="00891AA4" w:rsidRPr="002B3A07">
        <w:t>→</w:t>
      </w:r>
      <w:r w:rsidR="00891AA4" w:rsidRPr="002B3A07">
        <w:rPr>
          <w:b/>
          <w:bCs/>
        </w:rPr>
        <w:t>i6</w:t>
      </w:r>
      <w:r w:rsidR="00891AA4" w:rsidRPr="002B3A07">
        <w:t xml:space="preserve"> have similar barriers of 160-165 kJ mol</w:t>
      </w:r>
      <w:r w:rsidR="00891AA4" w:rsidRPr="002B3A07">
        <w:rPr>
          <w:vertAlign w:val="superscript"/>
        </w:rPr>
        <w:t>–1</w:t>
      </w:r>
      <w:r w:rsidR="00891AA4" w:rsidRPr="002B3A07">
        <w:t xml:space="preserve">. </w:t>
      </w:r>
      <w:r w:rsidR="00891AA4">
        <w:t xml:space="preserve">Also, </w:t>
      </w:r>
      <w:r w:rsidR="00891AA4" w:rsidRPr="002B3A07">
        <w:rPr>
          <w:b/>
          <w:bCs/>
        </w:rPr>
        <w:t xml:space="preserve">i5 </w:t>
      </w:r>
      <w:r w:rsidR="00891AA4" w:rsidRPr="002B3A07">
        <w:t xml:space="preserve">can </w:t>
      </w:r>
      <w:r w:rsidR="00891AA4">
        <w:t xml:space="preserve">undergo </w:t>
      </w:r>
      <w:r w:rsidR="00891AA4" w:rsidRPr="002B3A07">
        <w:t xml:space="preserve">two additional hydrogen atom migration. First, </w:t>
      </w:r>
      <w:r w:rsidR="00891AA4">
        <w:t xml:space="preserve">a hydrogen shift within the </w:t>
      </w:r>
      <w:r w:rsidR="00891AA4" w:rsidRPr="002B3A07">
        <w:t>1,3-butadiene moiety</w:t>
      </w:r>
      <w:r w:rsidR="00891AA4" w:rsidRPr="005169AB">
        <w:t xml:space="preserve"> </w:t>
      </w:r>
      <w:r w:rsidR="00891AA4" w:rsidRPr="002B3A07">
        <w:t xml:space="preserve">leads to </w:t>
      </w:r>
      <w:r w:rsidR="00891AA4" w:rsidRPr="002B3A07">
        <w:rPr>
          <w:b/>
          <w:bCs/>
        </w:rPr>
        <w:t>i8</w:t>
      </w:r>
      <w:r w:rsidR="00891AA4">
        <w:t xml:space="preserve"> through a barrier of </w:t>
      </w:r>
      <w:r w:rsidR="00891AA4" w:rsidRPr="002B3A07">
        <w:t>129 kJ mol</w:t>
      </w:r>
      <w:r w:rsidR="00891AA4" w:rsidRPr="002B3A07">
        <w:rPr>
          <w:vertAlign w:val="superscript"/>
        </w:rPr>
        <w:t>–1</w:t>
      </w:r>
      <w:r w:rsidR="00891AA4">
        <w:t xml:space="preserve">; an alternative pathway involves a </w:t>
      </w:r>
      <w:r w:rsidR="00891AA4" w:rsidRPr="002B3A07">
        <w:t xml:space="preserve">[1,2-H] shift from </w:t>
      </w:r>
      <w:r w:rsidR="00891AA4">
        <w:t xml:space="preserve">the </w:t>
      </w:r>
      <w:r w:rsidR="00891AA4" w:rsidRPr="002B3A07">
        <w:t xml:space="preserve">C1 atom of 1,3-butadiene to </w:t>
      </w:r>
      <w:r w:rsidR="00891AA4">
        <w:t xml:space="preserve">the </w:t>
      </w:r>
      <w:r w:rsidR="00891AA4" w:rsidRPr="002B3A07">
        <w:t xml:space="preserve">1,3-butadiynyl moiety accessing </w:t>
      </w:r>
      <w:r w:rsidR="00891AA4" w:rsidRPr="002B3A07">
        <w:rPr>
          <w:b/>
          <w:bCs/>
        </w:rPr>
        <w:t xml:space="preserve">i9 </w:t>
      </w:r>
      <w:r w:rsidR="00891AA4" w:rsidRPr="002B3A07">
        <w:t>via the barrier of 201 kJ mol</w:t>
      </w:r>
      <w:r w:rsidR="00891AA4" w:rsidRPr="002B3A07">
        <w:rPr>
          <w:vertAlign w:val="superscript"/>
        </w:rPr>
        <w:t>–1</w:t>
      </w:r>
      <w:r w:rsidR="00891AA4" w:rsidRPr="002B3A07">
        <w:t>.</w:t>
      </w:r>
      <w:r w:rsidR="00891AA4">
        <w:t xml:space="preserve"> Intermediate </w:t>
      </w:r>
      <w:r w:rsidR="00891AA4" w:rsidRPr="002B3A07">
        <w:rPr>
          <w:b/>
          <w:bCs/>
        </w:rPr>
        <w:t>i5</w:t>
      </w:r>
      <w:r w:rsidR="00891AA4" w:rsidRPr="002B3A07">
        <w:t xml:space="preserve"> can also undergo</w:t>
      </w:r>
      <w:r w:rsidR="00891AA4">
        <w:t xml:space="preserve"> a facile ring closure forming a </w:t>
      </w:r>
      <w:r w:rsidR="00891AA4" w:rsidRPr="002B3A07">
        <w:t xml:space="preserve">six-membered ring </w:t>
      </w:r>
      <w:r w:rsidR="00891AA4">
        <w:t xml:space="preserve">intermediate </w:t>
      </w:r>
      <w:r w:rsidR="00891AA4" w:rsidRPr="002B3A07">
        <w:rPr>
          <w:b/>
          <w:bCs/>
        </w:rPr>
        <w:t>i7</w:t>
      </w:r>
      <w:r w:rsidR="00891AA4">
        <w:t>; a successive hydrogen migration within</w:t>
      </w:r>
      <w:r w:rsidR="00891AA4" w:rsidRPr="002B3A07">
        <w:t xml:space="preserve"> </w:t>
      </w:r>
      <w:r w:rsidR="00891AA4">
        <w:t>the</w:t>
      </w:r>
      <w:r w:rsidR="00891AA4" w:rsidRPr="002B3A07">
        <w:t xml:space="preserve"> carbon ring form</w:t>
      </w:r>
      <w:r w:rsidR="00891AA4">
        <w:t>s</w:t>
      </w:r>
      <w:r w:rsidR="00891AA4" w:rsidRPr="002B3A07">
        <w:t xml:space="preserve"> </w:t>
      </w:r>
      <w:r w:rsidR="00891AA4" w:rsidRPr="002B3A07">
        <w:rPr>
          <w:b/>
          <w:bCs/>
        </w:rPr>
        <w:t>i12</w:t>
      </w:r>
      <w:r w:rsidR="00891AA4" w:rsidRPr="002B3A07">
        <w:t>.</w:t>
      </w:r>
      <w:r w:rsidR="00891AA4">
        <w:t xml:space="preserve"> </w:t>
      </w:r>
      <w:r w:rsidR="00891AA4" w:rsidRPr="002B3A07">
        <w:t xml:space="preserve">Further, </w:t>
      </w:r>
      <w:r w:rsidR="00891AA4" w:rsidRPr="002B3A07">
        <w:rPr>
          <w:b/>
          <w:bCs/>
        </w:rPr>
        <w:t>i8</w:t>
      </w:r>
      <w:r w:rsidR="00891AA4" w:rsidRPr="002B3A07">
        <w:t xml:space="preserve"> </w:t>
      </w:r>
      <w:r w:rsidR="00891AA4">
        <w:t xml:space="preserve">isomerizes via two </w:t>
      </w:r>
      <w:r w:rsidR="00891AA4" w:rsidRPr="002B3A07">
        <w:t>competing pathways</w:t>
      </w:r>
      <w:r w:rsidR="00891AA4">
        <w:t xml:space="preserve">: </w:t>
      </w:r>
      <w:r w:rsidR="00891AA4" w:rsidRPr="002B3A07">
        <w:t xml:space="preserve">a </w:t>
      </w:r>
      <w:r w:rsidR="00891AA4" w:rsidRPr="002B3A07">
        <w:rPr>
          <w:i/>
          <w:iCs/>
        </w:rPr>
        <w:t>cis</w:t>
      </w:r>
      <w:r w:rsidR="00891AA4" w:rsidRPr="002B3A07">
        <w:t>-</w:t>
      </w:r>
      <w:r w:rsidR="00891AA4" w:rsidRPr="002B3A07">
        <w:rPr>
          <w:i/>
          <w:iCs/>
        </w:rPr>
        <w:t>trans</w:t>
      </w:r>
      <w:r w:rsidR="00891AA4" w:rsidRPr="002B3A07">
        <w:t xml:space="preserve"> isomerization to </w:t>
      </w:r>
      <w:r w:rsidR="00891AA4" w:rsidRPr="002B3A07">
        <w:rPr>
          <w:b/>
          <w:bCs/>
        </w:rPr>
        <w:t>i10</w:t>
      </w:r>
      <w:r w:rsidR="00891AA4" w:rsidRPr="002B3A07">
        <w:t xml:space="preserve"> </w:t>
      </w:r>
      <w:r w:rsidR="00891AA4">
        <w:t>and a</w:t>
      </w:r>
      <w:r w:rsidR="00891AA4" w:rsidRPr="002B3A07">
        <w:t xml:space="preserve"> hydrogen shift accessing </w:t>
      </w:r>
      <w:r w:rsidR="00891AA4" w:rsidRPr="002B3A07">
        <w:rPr>
          <w:b/>
          <w:bCs/>
        </w:rPr>
        <w:t>i9</w:t>
      </w:r>
      <w:r w:rsidR="00891AA4" w:rsidRPr="002B3A07">
        <w:t xml:space="preserve">. Intermediate </w:t>
      </w:r>
      <w:r w:rsidR="00891AA4" w:rsidRPr="002B3A07">
        <w:rPr>
          <w:b/>
          <w:bCs/>
        </w:rPr>
        <w:t>i9</w:t>
      </w:r>
      <w:r w:rsidR="00891AA4" w:rsidRPr="002B3A07">
        <w:t xml:space="preserve"> h</w:t>
      </w:r>
      <w:r w:rsidR="00891AA4">
        <w:t xml:space="preserve">olds a </w:t>
      </w:r>
      <w:r w:rsidR="00891AA4" w:rsidRPr="002B3A07">
        <w:rPr>
          <w:i/>
          <w:iCs/>
        </w:rPr>
        <w:t>s-cis</w:t>
      </w:r>
      <w:r w:rsidR="00891AA4" w:rsidRPr="002B3A07">
        <w:t xml:space="preserve"> diene conformation which allows </w:t>
      </w:r>
      <w:r w:rsidR="00891AA4">
        <w:t>a</w:t>
      </w:r>
      <w:r w:rsidR="00891AA4" w:rsidRPr="002B3A07">
        <w:t xml:space="preserve"> low-barrier (24 kJ mol</w:t>
      </w:r>
      <w:r w:rsidR="00891AA4" w:rsidRPr="002B3A07">
        <w:rPr>
          <w:vertAlign w:val="superscript"/>
        </w:rPr>
        <w:t>–1</w:t>
      </w:r>
      <w:r w:rsidR="00891AA4" w:rsidRPr="002B3A07">
        <w:t xml:space="preserve">) ring closure to </w:t>
      </w:r>
      <w:r w:rsidR="00891AA4" w:rsidRPr="002B3A07">
        <w:rPr>
          <w:b/>
          <w:bCs/>
        </w:rPr>
        <w:t>i12</w:t>
      </w:r>
      <w:r w:rsidR="00891AA4" w:rsidRPr="002B3A07">
        <w:t xml:space="preserve">. Alternatively, </w:t>
      </w:r>
      <w:r w:rsidR="00891AA4" w:rsidRPr="002B3A07">
        <w:rPr>
          <w:b/>
          <w:bCs/>
        </w:rPr>
        <w:t>i9</w:t>
      </w:r>
      <w:r w:rsidR="00891AA4" w:rsidRPr="002B3A07">
        <w:t xml:space="preserve"> can undergo </w:t>
      </w:r>
      <w:r w:rsidR="00891AA4">
        <w:t xml:space="preserve">a </w:t>
      </w:r>
      <w:r w:rsidR="00891AA4" w:rsidRPr="002B3A07">
        <w:t xml:space="preserve">hydrogen shift to </w:t>
      </w:r>
      <w:r w:rsidR="00891AA4" w:rsidRPr="002B3A07">
        <w:rPr>
          <w:b/>
          <w:bCs/>
        </w:rPr>
        <w:t>i11</w:t>
      </w:r>
      <w:r w:rsidR="00891AA4" w:rsidRPr="002B3A07">
        <w:t xml:space="preserve"> followed by ring closure to </w:t>
      </w:r>
      <w:r w:rsidR="00891AA4" w:rsidRPr="002B3A07">
        <w:rPr>
          <w:b/>
          <w:bCs/>
        </w:rPr>
        <w:t xml:space="preserve">i13 </w:t>
      </w:r>
      <w:r w:rsidR="00891AA4" w:rsidRPr="002B3A07">
        <w:t xml:space="preserve">with </w:t>
      </w:r>
      <w:r w:rsidR="00891AA4">
        <w:t xml:space="preserve">low barriers of only </w:t>
      </w:r>
      <w:r w:rsidR="00891AA4" w:rsidRPr="002B3A07">
        <w:t>63 and 27 kJ mol</w:t>
      </w:r>
      <w:r w:rsidR="00891AA4" w:rsidRPr="002B3A07">
        <w:rPr>
          <w:vertAlign w:val="superscript"/>
        </w:rPr>
        <w:t>–1</w:t>
      </w:r>
      <w:r w:rsidR="00891AA4" w:rsidRPr="002B3A07">
        <w:t xml:space="preserve">, respectively.  </w:t>
      </w:r>
      <w:r w:rsidR="00891AA4">
        <w:t>The c</w:t>
      </w:r>
      <w:r w:rsidR="00891AA4" w:rsidRPr="002B3A07">
        <w:t>yclic</w:t>
      </w:r>
      <w:r w:rsidR="00891AA4">
        <w:t xml:space="preserve"> intermediate</w:t>
      </w:r>
      <w:r w:rsidR="00891AA4" w:rsidRPr="002B3A07">
        <w:t xml:space="preserve"> </w:t>
      </w:r>
      <w:r w:rsidR="00891AA4" w:rsidRPr="002B3A07">
        <w:rPr>
          <w:b/>
          <w:bCs/>
        </w:rPr>
        <w:t>i12</w:t>
      </w:r>
      <w:r w:rsidR="00891AA4" w:rsidRPr="002B3A07">
        <w:t xml:space="preserve"> can interconvert to </w:t>
      </w:r>
      <w:r w:rsidR="00891AA4" w:rsidRPr="002B3A07">
        <w:rPr>
          <w:b/>
          <w:bCs/>
        </w:rPr>
        <w:t>i13</w:t>
      </w:r>
      <w:r w:rsidR="00891AA4" w:rsidRPr="002B3A07">
        <w:t xml:space="preserve"> via </w:t>
      </w:r>
      <w:r w:rsidR="00891AA4">
        <w:t>a hydrogen shift</w:t>
      </w:r>
      <w:r w:rsidR="00891AA4" w:rsidRPr="002B3A07">
        <w:t xml:space="preserve">. Finally, </w:t>
      </w:r>
      <w:r w:rsidR="00891AA4" w:rsidRPr="002B3A07">
        <w:rPr>
          <w:b/>
          <w:bCs/>
        </w:rPr>
        <w:t>i12</w:t>
      </w:r>
      <w:r w:rsidR="00891AA4" w:rsidRPr="002B3A07">
        <w:t xml:space="preserve"> and </w:t>
      </w:r>
      <w:r w:rsidR="00891AA4" w:rsidRPr="002B3A07">
        <w:rPr>
          <w:b/>
          <w:bCs/>
        </w:rPr>
        <w:t>i13</w:t>
      </w:r>
      <w:r w:rsidR="00891AA4" w:rsidRPr="002B3A07">
        <w:t xml:space="preserve"> decompose via hydrogen atom elimination </w:t>
      </w:r>
      <w:r w:rsidR="00891AA4">
        <w:t xml:space="preserve">accompanied by aromatization </w:t>
      </w:r>
      <w:r w:rsidR="00891AA4" w:rsidRPr="002B3A07">
        <w:t>to phenylacetylene (</w:t>
      </w:r>
      <w:r w:rsidR="00891AA4" w:rsidRPr="002B3A07">
        <w:rPr>
          <w:b/>
          <w:bCs/>
        </w:rPr>
        <w:t>p1</w:t>
      </w:r>
      <w:r w:rsidR="00891AA4" w:rsidRPr="002B3A07">
        <w:t>) in an overall exoergic reaction by –397 kJ mol</w:t>
      </w:r>
      <w:r w:rsidR="00891AA4" w:rsidRPr="002B3A07">
        <w:rPr>
          <w:vertAlign w:val="superscript"/>
        </w:rPr>
        <w:t>–1</w:t>
      </w:r>
      <w:r w:rsidR="00891AA4" w:rsidRPr="002B3A07">
        <w:t xml:space="preserve">. </w:t>
      </w:r>
      <w:r w:rsidR="00891AA4">
        <w:t xml:space="preserve">Alternative </w:t>
      </w:r>
      <w:r w:rsidR="00891AA4" w:rsidRPr="002B3A07">
        <w:t>atomic hydrogen loss channels</w:t>
      </w:r>
      <w:r w:rsidR="00891AA4">
        <w:t xml:space="preserve"> are </w:t>
      </w:r>
      <w:r w:rsidR="00891AA4" w:rsidRPr="002B3A07">
        <w:t xml:space="preserve">thermodynamically </w:t>
      </w:r>
      <w:r w:rsidR="00891AA4">
        <w:t xml:space="preserve">less favorable (Figure 3) with </w:t>
      </w:r>
      <w:r w:rsidR="00891AA4" w:rsidRPr="002B3A07">
        <w:rPr>
          <w:i/>
          <w:iCs/>
        </w:rPr>
        <w:t>trans</w:t>
      </w:r>
      <w:r w:rsidR="00891AA4" w:rsidRPr="002B3A07">
        <w:t xml:space="preserve">- and </w:t>
      </w:r>
      <w:r w:rsidR="00891AA4" w:rsidRPr="002B3A07">
        <w:rPr>
          <w:i/>
          <w:iCs/>
        </w:rPr>
        <w:t>cis</w:t>
      </w:r>
      <w:r w:rsidR="00891AA4" w:rsidRPr="002B3A07">
        <w:t>-nona-1,3-dien-5,7-diyne (</w:t>
      </w:r>
      <w:r w:rsidR="00891AA4" w:rsidRPr="002B3A07">
        <w:rPr>
          <w:b/>
          <w:bCs/>
        </w:rPr>
        <w:t>p4</w:t>
      </w:r>
      <w:r w:rsidR="00891AA4" w:rsidRPr="002B3A07">
        <w:t xml:space="preserve"> and </w:t>
      </w:r>
      <w:r w:rsidR="00891AA4" w:rsidRPr="002B3A07">
        <w:rPr>
          <w:b/>
          <w:bCs/>
        </w:rPr>
        <w:t>p5</w:t>
      </w:r>
      <w:r w:rsidR="00891AA4" w:rsidRPr="002B3A07">
        <w:t xml:space="preserve">) formed from a wide range of intermediates </w:t>
      </w:r>
      <w:r w:rsidR="00891AA4" w:rsidRPr="002B3A07">
        <w:rPr>
          <w:b/>
          <w:bCs/>
        </w:rPr>
        <w:t>i4</w:t>
      </w:r>
      <w:r w:rsidR="00891AA4" w:rsidRPr="002B3A07">
        <w:t>-</w:t>
      </w:r>
      <w:r w:rsidR="00891AA4" w:rsidRPr="002B3A07">
        <w:rPr>
          <w:b/>
          <w:bCs/>
        </w:rPr>
        <w:t>i6</w:t>
      </w:r>
      <w:r w:rsidR="00891AA4" w:rsidRPr="002B3A07">
        <w:t xml:space="preserve">, </w:t>
      </w:r>
      <w:r w:rsidR="00891AA4" w:rsidRPr="002B3A07">
        <w:rPr>
          <w:b/>
          <w:bCs/>
        </w:rPr>
        <w:t>i8</w:t>
      </w:r>
      <w:r w:rsidR="00891AA4" w:rsidRPr="002B3A07">
        <w:t xml:space="preserve">, </w:t>
      </w:r>
      <w:r w:rsidR="00891AA4" w:rsidRPr="002B3A07">
        <w:rPr>
          <w:b/>
          <w:bCs/>
        </w:rPr>
        <w:t>i10 → p4/p5</w:t>
      </w:r>
      <w:r w:rsidR="00891AA4" w:rsidRPr="002B3A07">
        <w:t xml:space="preserve"> + H</w:t>
      </w:r>
      <w:r w:rsidR="00891AA4" w:rsidRPr="002B3A07">
        <w:rPr>
          <w:b/>
          <w:bCs/>
        </w:rPr>
        <w:t xml:space="preserve"> </w:t>
      </w:r>
      <w:r w:rsidR="00891AA4" w:rsidRPr="002B3A07">
        <w:t>and</w:t>
      </w:r>
      <w:r w:rsidR="00891AA4" w:rsidRPr="002B3A07">
        <w:rPr>
          <w:b/>
          <w:bCs/>
        </w:rPr>
        <w:t xml:space="preserve"> i9 → p5 </w:t>
      </w:r>
      <w:r w:rsidR="00891AA4" w:rsidRPr="002B3A07">
        <w:t xml:space="preserve">+ H, while </w:t>
      </w:r>
      <w:r w:rsidR="00891AA4" w:rsidRPr="002B3A07">
        <w:rPr>
          <w:b/>
          <w:bCs/>
        </w:rPr>
        <w:t>p6</w:t>
      </w:r>
      <w:r w:rsidR="00891AA4" w:rsidRPr="002B3A07">
        <w:t xml:space="preserve"> </w:t>
      </w:r>
      <w:r w:rsidR="00891AA4">
        <w:t xml:space="preserve">can </w:t>
      </w:r>
      <w:r w:rsidR="00891AA4" w:rsidRPr="002B3A07">
        <w:t xml:space="preserve">only </w:t>
      </w:r>
      <w:r w:rsidR="00891AA4">
        <w:t xml:space="preserve">originate </w:t>
      </w:r>
      <w:r w:rsidR="00891AA4" w:rsidRPr="002B3A07">
        <w:t xml:space="preserve">from </w:t>
      </w:r>
      <w:r w:rsidR="00891AA4" w:rsidRPr="002B3A07">
        <w:rPr>
          <w:b/>
          <w:bCs/>
        </w:rPr>
        <w:t>i1</w:t>
      </w:r>
      <w:r w:rsidR="00891AA4" w:rsidRPr="002B3A07">
        <w:t>.</w:t>
      </w:r>
      <w:r w:rsidR="00891AA4" w:rsidRPr="002B3A07">
        <w:rPr>
          <w:b/>
          <w:bCs/>
        </w:rPr>
        <w:t xml:space="preserve"> </w:t>
      </w:r>
    </w:p>
    <w:p w:rsidR="00891AA4" w:rsidRDefault="00891AA4" w:rsidP="00262A5D">
      <w:pPr>
        <w:pStyle w:val="TAMainText"/>
        <w:ind w:firstLine="720"/>
      </w:pPr>
      <w:r w:rsidRPr="002B3A07">
        <w:t xml:space="preserve">Which of these pathways dominates in the reaction </w:t>
      </w:r>
      <w:r>
        <w:t>dynamics</w:t>
      </w:r>
      <w:r w:rsidRPr="002B3A07">
        <w:t xml:space="preserve">? </w:t>
      </w:r>
      <w:r>
        <w:t xml:space="preserve">A comparison of the experimentally determined reaction energy of </w:t>
      </w:r>
      <w:r w:rsidRPr="002B3A07">
        <w:t>–383 ± 30 kJ mol</w:t>
      </w:r>
      <w:r w:rsidRPr="002B3A07">
        <w:rPr>
          <w:vertAlign w:val="superscript"/>
        </w:rPr>
        <w:t>–1</w:t>
      </w:r>
      <w:r>
        <w:t xml:space="preserve"> with the computed reaction energies suggests that at least the thermodynamically most stable </w:t>
      </w:r>
      <w:r w:rsidRPr="002B3A07">
        <w:t>phenylacetylene (</w:t>
      </w:r>
      <w:r w:rsidRPr="002B3A07">
        <w:rPr>
          <w:b/>
          <w:bCs/>
        </w:rPr>
        <w:t>p1</w:t>
      </w:r>
      <w:r>
        <w:t xml:space="preserve">; </w:t>
      </w:r>
      <w:proofErr w:type="spellStart"/>
      <w:r w:rsidRPr="002B3A07">
        <w:t>Δ</w:t>
      </w:r>
      <w:r w:rsidRPr="002B3A07">
        <w:rPr>
          <w:vertAlign w:val="subscript"/>
        </w:rPr>
        <w:t>r</w:t>
      </w:r>
      <w:r w:rsidRPr="00B10E67">
        <w:rPr>
          <w:i/>
          <w:iCs/>
        </w:rPr>
        <w:t>G</w:t>
      </w:r>
      <w:proofErr w:type="spellEnd"/>
      <w:r>
        <w:t xml:space="preserve"> = </w:t>
      </w:r>
      <w:r w:rsidRPr="002B3A07">
        <w:t xml:space="preserve">–397 ± </w:t>
      </w:r>
      <w:r>
        <w:t xml:space="preserve">5 </w:t>
      </w:r>
      <w:r w:rsidRPr="002B3A07">
        <w:t>kJ mol</w:t>
      </w:r>
      <w:r w:rsidRPr="002B3A07">
        <w:rPr>
          <w:vertAlign w:val="superscript"/>
        </w:rPr>
        <w:t>–1</w:t>
      </w:r>
      <w:r>
        <w:t xml:space="preserve">) is formed. </w:t>
      </w:r>
      <w:r w:rsidRPr="002B3A07">
        <w:t xml:space="preserve">Less exoergic products </w:t>
      </w:r>
      <w:r w:rsidRPr="002B3A07">
        <w:rPr>
          <w:b/>
        </w:rPr>
        <w:t xml:space="preserve">p4–p6 </w:t>
      </w:r>
      <w:r>
        <w:t xml:space="preserve">might be </w:t>
      </w:r>
      <w:r w:rsidRPr="002B3A07">
        <w:t xml:space="preserve">masked in the lower energy section of the CM translational energy distribution (Figure </w:t>
      </w:r>
      <w:r>
        <w:t>2</w:t>
      </w:r>
      <w:r w:rsidRPr="002B3A07">
        <w:t xml:space="preserve">a). </w:t>
      </w:r>
      <w:r>
        <w:t xml:space="preserve">According to RRKM calculations (Table S2), </w:t>
      </w:r>
      <w:r>
        <w:rPr>
          <w:b/>
        </w:rPr>
        <w:t xml:space="preserve">p1 </w:t>
      </w:r>
      <w:r>
        <w:t xml:space="preserve">is one of the major reaction products contributing from 23-25% to the total product yield at the experimental collision energy to 37-39% at zero collision energy, with other prevailing products including acyclic </w:t>
      </w:r>
      <w:r>
        <w:rPr>
          <w:b/>
        </w:rPr>
        <w:t xml:space="preserve">p4 </w:t>
      </w:r>
      <w:r>
        <w:t xml:space="preserve">and </w:t>
      </w:r>
      <w:r>
        <w:rPr>
          <w:b/>
        </w:rPr>
        <w:t>p5</w:t>
      </w:r>
      <w:r>
        <w:t>.</w:t>
      </w:r>
      <w:r>
        <w:rPr>
          <w:b/>
        </w:rPr>
        <w:t xml:space="preserve"> </w:t>
      </w:r>
      <w:r>
        <w:t xml:space="preserve">Considering the barriers involved, three </w:t>
      </w:r>
      <w:r w:rsidRPr="002B3A07">
        <w:t xml:space="preserve">pathways </w:t>
      </w:r>
      <w:r>
        <w:t xml:space="preserve">involving </w:t>
      </w:r>
      <w:r>
        <w:lastRenderedPageBreak/>
        <w:t xml:space="preserve">the central acyclic reaction intermediate </w:t>
      </w:r>
      <w:r w:rsidRPr="00AE4CAD">
        <w:rPr>
          <w:b/>
          <w:bCs/>
        </w:rPr>
        <w:t>i5</w:t>
      </w:r>
      <w:r>
        <w:rPr>
          <w:b/>
          <w:bCs/>
        </w:rPr>
        <w:t xml:space="preserve"> </w:t>
      </w:r>
      <w:r w:rsidRPr="002B3A07">
        <w:t xml:space="preserve">are </w:t>
      </w:r>
      <w:r>
        <w:t>likely involved in the gas-phase preparation o</w:t>
      </w:r>
      <w:r w:rsidRPr="002B3A07">
        <w:t>f phenylacetylene (</w:t>
      </w:r>
      <w:r w:rsidRPr="002B3A07">
        <w:rPr>
          <w:b/>
          <w:bCs/>
        </w:rPr>
        <w:t>p1</w:t>
      </w:r>
      <w:r w:rsidRPr="002B3A07">
        <w:t>)</w:t>
      </w:r>
      <w:r>
        <w:t xml:space="preserve"> (9) – (11). The barriers involved suggest the pathways (9) and (10) should dominate. This postulation is also confirmed by </w:t>
      </w:r>
      <w:r w:rsidRPr="002B3A07">
        <w:t>RRKM calculations (Table S</w:t>
      </w:r>
      <w:r>
        <w:t>6</w:t>
      </w:r>
      <w:r w:rsidRPr="002B3A07">
        <w:t>)</w:t>
      </w:r>
      <w:r>
        <w:t>.</w:t>
      </w:r>
      <w:r w:rsidRPr="000E69AF">
        <w:t xml:space="preserve"> </w:t>
      </w:r>
      <w:r>
        <w:t>P</w:t>
      </w:r>
      <w:r w:rsidRPr="002B3A07">
        <w:t>athways (</w:t>
      </w:r>
      <w:r>
        <w:t>9</w:t>
      </w:r>
      <w:r w:rsidRPr="002B3A07">
        <w:t>) and (</w:t>
      </w:r>
      <w:r>
        <w:t>10</w:t>
      </w:r>
      <w:r w:rsidRPr="002B3A07">
        <w:t xml:space="preserve">), which include intermediate </w:t>
      </w:r>
      <w:r w:rsidRPr="002B3A07">
        <w:rPr>
          <w:b/>
          <w:bCs/>
        </w:rPr>
        <w:t>i9</w:t>
      </w:r>
      <w:r w:rsidRPr="002B3A07">
        <w:t xml:space="preserve"> with </w:t>
      </w:r>
      <w:r w:rsidRPr="002B3A07">
        <w:rPr>
          <w:i/>
          <w:iCs/>
        </w:rPr>
        <w:t>s-cis</w:t>
      </w:r>
      <w:r w:rsidRPr="002B3A07">
        <w:t xml:space="preserve"> diene conformation, hold equal branching ratios of 45% and account for more than 90% of </w:t>
      </w:r>
      <w:r w:rsidRPr="002B3A07">
        <w:rPr>
          <w:b/>
          <w:bCs/>
        </w:rPr>
        <w:t>p1</w:t>
      </w:r>
      <w:r w:rsidRPr="002B3A07">
        <w:t xml:space="preserve"> formation. In comparison, pathway (</w:t>
      </w:r>
      <w:r>
        <w:t>11</w:t>
      </w:r>
      <w:r w:rsidRPr="002B3A07">
        <w:t>)</w:t>
      </w:r>
      <w:r>
        <w:t>,</w:t>
      </w:r>
      <w:r w:rsidRPr="002B3A07">
        <w:t xml:space="preserve"> where </w:t>
      </w:r>
      <w:r w:rsidRPr="002B3A07">
        <w:rPr>
          <w:b/>
          <w:bCs/>
        </w:rPr>
        <w:t>i5</w:t>
      </w:r>
      <w:r w:rsidRPr="002B3A07">
        <w:t xml:space="preserve"> closes the ring to </w:t>
      </w:r>
      <w:r w:rsidRPr="002B3A07">
        <w:rPr>
          <w:b/>
          <w:bCs/>
        </w:rPr>
        <w:t>i7</w:t>
      </w:r>
      <w:r w:rsidRPr="002B3A07">
        <w:t xml:space="preserve"> </w:t>
      </w:r>
      <w:r>
        <w:t xml:space="preserve">in a single step </w:t>
      </w:r>
      <w:r w:rsidRPr="002B3A07">
        <w:t xml:space="preserve">holds a branching ratio of only 10%. </w:t>
      </w:r>
    </w:p>
    <w:p w:rsidR="00891AA4" w:rsidRPr="00D14020" w:rsidRDefault="00891AA4" w:rsidP="00891AA4">
      <w:pPr>
        <w:pStyle w:val="TAMainText"/>
      </w:pPr>
      <w:r w:rsidRPr="003E37B3">
        <w:t xml:space="preserve">Overall, the reaction of 1,3-butadiynyl radical with 1,3-butadiene commences with the barrierless addition of the radical center </w:t>
      </w:r>
      <w:r>
        <w:t>to</w:t>
      </w:r>
      <w:r w:rsidRPr="003E37B3">
        <w:t xml:space="preserve"> the conjugated π electronic system of 1,3-butadiene, followed by the series of isomerization steps involving </w:t>
      </w:r>
      <w:r>
        <w:t xml:space="preserve">conformational changes via rotations around single C-C bonds, </w:t>
      </w:r>
      <w:r w:rsidRPr="003E37B3">
        <w:t>cyclization</w:t>
      </w:r>
      <w:r>
        <w:t>,</w:t>
      </w:r>
      <w:r w:rsidRPr="003E37B3">
        <w:t xml:space="preserve"> and hydrogen shifts prior to hydrogen atom elimination augmented with aromatization to phenylacetylene.</w:t>
      </w:r>
      <w:r>
        <w:t xml:space="preserve"> </w:t>
      </w:r>
    </w:p>
    <w:p w:rsidR="00891AA4" w:rsidRPr="002B3A07" w:rsidRDefault="00891AA4" w:rsidP="00AE2D8E">
      <w:pPr>
        <w:pStyle w:val="TAMainText"/>
        <w:spacing w:line="276" w:lineRule="auto"/>
        <w:ind w:firstLine="450"/>
        <w:jc w:val="right"/>
      </w:pPr>
      <w:r w:rsidRPr="00AE4CAD">
        <w:rPr>
          <w:b/>
          <w:bCs/>
        </w:rPr>
        <w:t>i5 → i8 → i9 → i12 → p1 + H</w:t>
      </w:r>
      <w:r w:rsidRPr="002B3A07">
        <w:t xml:space="preserve"> </w:t>
      </w:r>
      <w:r w:rsidRPr="002B3A07">
        <w:tab/>
      </w:r>
      <w:r w:rsidRPr="002B3A07">
        <w:tab/>
      </w:r>
      <w:r w:rsidR="00AE2D8E">
        <w:tab/>
      </w:r>
      <w:r w:rsidR="00AE2D8E">
        <w:tab/>
      </w:r>
      <w:r w:rsidRPr="002B3A07">
        <w:tab/>
        <w:t>(</w:t>
      </w:r>
      <w:r>
        <w:t>9</w:t>
      </w:r>
      <w:r w:rsidRPr="002B3A07">
        <w:t>)</w:t>
      </w:r>
    </w:p>
    <w:p w:rsidR="00891AA4" w:rsidRPr="002B3A07" w:rsidRDefault="00891AA4" w:rsidP="00AE2D8E">
      <w:pPr>
        <w:pStyle w:val="TAMainText"/>
        <w:spacing w:line="276" w:lineRule="auto"/>
        <w:ind w:firstLine="450"/>
        <w:jc w:val="right"/>
      </w:pPr>
      <w:r w:rsidRPr="00AE4CAD">
        <w:rPr>
          <w:b/>
          <w:bCs/>
        </w:rPr>
        <w:t>i5 → i8 → i9 → i11 → i13 → p1 + H</w:t>
      </w:r>
      <w:r w:rsidRPr="002B3A07">
        <w:tab/>
      </w:r>
      <w:r w:rsidRPr="002B3A07">
        <w:tab/>
      </w:r>
      <w:r w:rsidR="00AE2D8E">
        <w:tab/>
      </w:r>
      <w:r w:rsidR="00AE2D8E">
        <w:tab/>
      </w:r>
      <w:r w:rsidR="002A037A">
        <w:t>(</w:t>
      </w:r>
      <w:r>
        <w:t>10</w:t>
      </w:r>
      <w:r w:rsidRPr="002B3A07">
        <w:t>)</w:t>
      </w:r>
    </w:p>
    <w:p w:rsidR="00891AA4" w:rsidRDefault="00491DEB" w:rsidP="00AE2D8E">
      <w:pPr>
        <w:pStyle w:val="TAMainText"/>
        <w:ind w:firstLine="450"/>
        <w:jc w:val="right"/>
      </w:pPr>
      <w:r>
        <w:rPr>
          <w:b/>
          <w:bCs/>
        </w:rPr>
        <w:t xml:space="preserve"> </w:t>
      </w:r>
      <w:r w:rsidR="00891AA4" w:rsidRPr="00697364">
        <w:rPr>
          <w:b/>
          <w:bCs/>
        </w:rPr>
        <w:t>i5 → i7 → i12 → p1 + H</w:t>
      </w:r>
      <w:r w:rsidR="00891AA4" w:rsidRPr="00697364">
        <w:rPr>
          <w:b/>
          <w:bCs/>
        </w:rPr>
        <w:tab/>
      </w:r>
      <w:r w:rsidR="00AE2D8E">
        <w:rPr>
          <w:b/>
          <w:bCs/>
        </w:rPr>
        <w:tab/>
      </w:r>
      <w:proofErr w:type="gramStart"/>
      <w:r w:rsidR="00AE2D8E">
        <w:rPr>
          <w:b/>
          <w:bCs/>
        </w:rPr>
        <w:tab/>
        <w:t xml:space="preserve">  </w:t>
      </w:r>
      <w:r w:rsidR="00891AA4" w:rsidRPr="00697364">
        <w:tab/>
      </w:r>
      <w:proofErr w:type="gramEnd"/>
      <w:r w:rsidR="00AE2D8E">
        <w:tab/>
        <w:t>(11)</w:t>
      </w:r>
    </w:p>
    <w:p w:rsidR="00AE2D8E" w:rsidRDefault="005E67DF" w:rsidP="00AE2D8E">
      <w:pPr>
        <w:pStyle w:val="TAMainText"/>
      </w:pPr>
      <w:r>
        <w:t xml:space="preserve">For </w:t>
      </w:r>
      <w:r w:rsidRPr="005E67DF">
        <w:rPr>
          <w:b/>
          <w:bCs/>
        </w:rPr>
        <w:t>1,3-butadiynyl – 2-methyl-1,3-butadiene system</w:t>
      </w:r>
      <w:r>
        <w:t>,</w:t>
      </w:r>
      <w:r w:rsidRPr="00EC6E71">
        <w:t xml:space="preserve"> </w:t>
      </w:r>
      <w:r>
        <w:t>c</w:t>
      </w:r>
      <w:r w:rsidR="00AE2D8E">
        <w:t xml:space="preserve">onsidering the experimental reaction energy of </w:t>
      </w:r>
      <w:r w:rsidR="00AE2D8E" w:rsidRPr="002B3A07">
        <w:t>–392 ± 23 kJ mol</w:t>
      </w:r>
      <w:r w:rsidR="00AE2D8E" w:rsidRPr="002B3A07">
        <w:rPr>
          <w:vertAlign w:val="superscript"/>
        </w:rPr>
        <w:t>–1</w:t>
      </w:r>
      <w:r w:rsidR="00AE2D8E">
        <w:t xml:space="preserve">, the computational results support the gas phase preparation of the </w:t>
      </w:r>
      <w:r w:rsidR="00AE2D8E" w:rsidRPr="002B3A07">
        <w:t xml:space="preserve">aromatic products </w:t>
      </w:r>
      <w:bookmarkStart w:id="4" w:name="_Hlk168066141"/>
      <w:r w:rsidR="00AE2D8E" w:rsidRPr="002B3A07">
        <w:rPr>
          <w:i/>
          <w:iCs/>
        </w:rPr>
        <w:t>m</w:t>
      </w:r>
      <w:r w:rsidR="00AE2D8E" w:rsidRPr="002B3A07">
        <w:t xml:space="preserve">- and </w:t>
      </w:r>
      <w:r w:rsidR="00AE2D8E" w:rsidRPr="002B3A07">
        <w:rPr>
          <w:i/>
          <w:iCs/>
        </w:rPr>
        <w:t>p</w:t>
      </w:r>
      <w:r w:rsidR="00AE2D8E" w:rsidRPr="002B3A07">
        <w:t>-</w:t>
      </w:r>
      <w:bookmarkEnd w:id="4"/>
      <w:r w:rsidR="00AE2D8E" w:rsidRPr="002B3A07">
        <w:t>tolylacetyl</w:t>
      </w:r>
      <w:r w:rsidR="00AE2D8E">
        <w:t>e</w:t>
      </w:r>
      <w:r w:rsidR="00AE2D8E" w:rsidRPr="002B3A07">
        <w:t xml:space="preserve">nes </w:t>
      </w:r>
      <w:r w:rsidR="00AE2D8E">
        <w:t xml:space="preserve">(methylphenylacetylene; </w:t>
      </w:r>
      <w:r w:rsidR="00AE2D8E" w:rsidRPr="002B3A07">
        <w:rPr>
          <w:b/>
        </w:rPr>
        <w:t>p2</w:t>
      </w:r>
      <w:r w:rsidR="00AE2D8E" w:rsidRPr="002B3A07">
        <w:rPr>
          <w:bCs/>
        </w:rPr>
        <w:t xml:space="preserve"> and </w:t>
      </w:r>
      <w:r w:rsidR="00AE2D8E" w:rsidRPr="002B3A07">
        <w:rPr>
          <w:b/>
        </w:rPr>
        <w:t>p3</w:t>
      </w:r>
      <w:r w:rsidR="00AE2D8E">
        <w:rPr>
          <w:bCs/>
        </w:rPr>
        <w:t xml:space="preserve">; </w:t>
      </w:r>
      <w:proofErr w:type="spellStart"/>
      <w:r w:rsidR="00AE2D8E" w:rsidRPr="002B3A07">
        <w:t>Δ</w:t>
      </w:r>
      <w:r w:rsidR="00AE2D8E" w:rsidRPr="002B3A07">
        <w:rPr>
          <w:vertAlign w:val="subscript"/>
        </w:rPr>
        <w:t>r</w:t>
      </w:r>
      <w:r w:rsidR="00AE2D8E" w:rsidRPr="002B3A07">
        <w:t>G</w:t>
      </w:r>
      <w:proofErr w:type="spellEnd"/>
      <w:r w:rsidR="00AE2D8E">
        <w:t xml:space="preserve"> = </w:t>
      </w:r>
      <w:r w:rsidR="00AE2D8E" w:rsidRPr="002B3A07">
        <w:rPr>
          <w:bCs/>
        </w:rPr>
        <w:t xml:space="preserve">–391 </w:t>
      </w:r>
      <w:r w:rsidR="00AE2D8E" w:rsidRPr="002B3A07">
        <w:t xml:space="preserve">± </w:t>
      </w:r>
      <w:r w:rsidR="00AE2D8E">
        <w:t>5</w:t>
      </w:r>
      <w:r w:rsidR="00AE2D8E" w:rsidRPr="002B3A07">
        <w:t xml:space="preserve"> </w:t>
      </w:r>
      <w:r w:rsidR="00AE2D8E" w:rsidRPr="002B3A07">
        <w:rPr>
          <w:bCs/>
        </w:rPr>
        <w:t>kJ mol</w:t>
      </w:r>
      <w:r w:rsidR="00AE2D8E" w:rsidRPr="002B3A07">
        <w:rPr>
          <w:bCs/>
          <w:vertAlign w:val="superscript"/>
        </w:rPr>
        <w:t>–1</w:t>
      </w:r>
      <w:r w:rsidR="00AE2D8E" w:rsidRPr="002B3A07">
        <w:rPr>
          <w:bCs/>
        </w:rPr>
        <w:t>)</w:t>
      </w:r>
      <w:r w:rsidR="00AE2D8E" w:rsidRPr="002B3A07">
        <w:t xml:space="preserve"> plus atomic hydrogen under single collision conditions. These results also align with the statistical calculations revealing that the formation of </w:t>
      </w:r>
      <w:r w:rsidR="00AE2D8E">
        <w:t>both methylphenylacetylene</w:t>
      </w:r>
      <w:r w:rsidR="00AE2D8E" w:rsidRPr="002B3A07">
        <w:t xml:space="preserve"> isomers </w:t>
      </w:r>
      <w:r w:rsidR="00AE2D8E" w:rsidRPr="002B3A07">
        <w:rPr>
          <w:b/>
          <w:bCs/>
        </w:rPr>
        <w:t>p2</w:t>
      </w:r>
      <w:r w:rsidR="00AE2D8E" w:rsidRPr="002B3A07">
        <w:t xml:space="preserve"> and </w:t>
      </w:r>
      <w:r w:rsidR="00AE2D8E" w:rsidRPr="002B3A07">
        <w:rPr>
          <w:b/>
          <w:bCs/>
        </w:rPr>
        <w:t>p3</w:t>
      </w:r>
      <w:r w:rsidR="00AE2D8E" w:rsidRPr="002B3A07">
        <w:t xml:space="preserve"> dominates the chemical mechanism with branching ratios of </w:t>
      </w:r>
      <w:r w:rsidR="00AE2D8E">
        <w:t xml:space="preserve">up to </w:t>
      </w:r>
      <w:r w:rsidR="00AE2D8E" w:rsidRPr="002B3A07">
        <w:t>70</w:t>
      </w:r>
      <w:r w:rsidR="00AE2D8E">
        <w:t xml:space="preserve"> </w:t>
      </w:r>
      <w:r w:rsidR="00AE2D8E" w:rsidRPr="002B3A07">
        <w:t>% (Table S</w:t>
      </w:r>
      <w:r w:rsidR="00AE2D8E">
        <w:t>3</w:t>
      </w:r>
      <w:r w:rsidR="00AE2D8E" w:rsidRPr="002B3A07">
        <w:t xml:space="preserve">). </w:t>
      </w:r>
      <w:r w:rsidR="00AE2D8E">
        <w:t xml:space="preserve">The </w:t>
      </w:r>
      <w:r w:rsidR="00AE2D8E" w:rsidRPr="002B3A07">
        <w:t xml:space="preserve">RRKM calculations </w:t>
      </w:r>
      <w:r w:rsidR="00AE2D8E">
        <w:t xml:space="preserve">reveal that the incorporation of the methyl group </w:t>
      </w:r>
      <w:r w:rsidR="00AE2D8E" w:rsidRPr="002B3A07">
        <w:t xml:space="preserve">does not have </w:t>
      </w:r>
      <w:r w:rsidR="00AE2D8E">
        <w:t xml:space="preserve">a significant impact on the overall branching ratios thus classifying the methyl group as a spectator with </w:t>
      </w:r>
      <w:r w:rsidR="00AE2D8E" w:rsidRPr="002B3A07">
        <w:t xml:space="preserve">branching ratios </w:t>
      </w:r>
      <w:r w:rsidR="00AE2D8E" w:rsidRPr="002B3A07">
        <w:rPr>
          <w:b/>
          <w:bCs/>
        </w:rPr>
        <w:t>p7</w:t>
      </w:r>
      <w:r w:rsidR="00AE2D8E" w:rsidRPr="002B3A07">
        <w:t xml:space="preserve"> and </w:t>
      </w:r>
      <w:r w:rsidR="00AE2D8E" w:rsidRPr="002B3A07">
        <w:rPr>
          <w:b/>
          <w:bCs/>
        </w:rPr>
        <w:t>p8</w:t>
      </w:r>
      <w:r w:rsidR="00AE2D8E" w:rsidRPr="002B3A07">
        <w:t xml:space="preserve"> </w:t>
      </w:r>
      <w:r w:rsidR="00AE2D8E">
        <w:t xml:space="preserve">not </w:t>
      </w:r>
      <w:r w:rsidR="00AE2D8E" w:rsidRPr="002B3A07">
        <w:t>exceed</w:t>
      </w:r>
      <w:r w:rsidR="00AE2D8E">
        <w:t>ing</w:t>
      </w:r>
      <w:r w:rsidR="00AE2D8E" w:rsidRPr="002B3A07">
        <w:t xml:space="preserve"> 5%. Three pathways </w:t>
      </w:r>
      <w:r w:rsidR="00AE2D8E">
        <w:t xml:space="preserve">can lead to the aromatic products initiated through radical addition to the </w:t>
      </w:r>
      <w:r w:rsidR="00AE2D8E" w:rsidRPr="002B3A07">
        <w:t>C1=C2 (</w:t>
      </w:r>
      <w:r w:rsidR="008E599D">
        <w:t>pathways</w:t>
      </w:r>
      <w:r w:rsidR="0064573A">
        <w:t xml:space="preserve"> </w:t>
      </w:r>
      <w:r w:rsidR="00AE2D8E" w:rsidRPr="002B3A07">
        <w:t>(</w:t>
      </w:r>
      <w:r w:rsidR="0064573A">
        <w:t>S</w:t>
      </w:r>
      <w:proofErr w:type="gramStart"/>
      <w:r w:rsidR="0064573A">
        <w:t>1</w:t>
      </w:r>
      <w:r w:rsidR="00AE2D8E" w:rsidRPr="002B3A07">
        <w:t>)-(</w:t>
      </w:r>
      <w:proofErr w:type="gramEnd"/>
      <w:r w:rsidR="0064573A">
        <w:t>S3</w:t>
      </w:r>
      <w:r w:rsidR="00AE2D8E" w:rsidRPr="002B3A07">
        <w:t>)) and C3=C4 (</w:t>
      </w:r>
      <w:r w:rsidR="008E599D">
        <w:t>pathways</w:t>
      </w:r>
      <w:r w:rsidR="0064573A">
        <w:t xml:space="preserve"> </w:t>
      </w:r>
      <w:r w:rsidR="00AE2D8E" w:rsidRPr="002B3A07">
        <w:t>(</w:t>
      </w:r>
      <w:r w:rsidR="0064573A">
        <w:t>S4</w:t>
      </w:r>
      <w:r w:rsidR="00AE2D8E" w:rsidRPr="002B3A07">
        <w:t>)-(</w:t>
      </w:r>
      <w:r w:rsidR="0064573A">
        <w:t>S6</w:t>
      </w:r>
      <w:r w:rsidR="00AE2D8E" w:rsidRPr="002B3A07">
        <w:t xml:space="preserve">)) </w:t>
      </w:r>
      <w:r w:rsidR="00AE2D8E">
        <w:lastRenderedPageBreak/>
        <w:t xml:space="preserve">moieties. Essentially, the RRKM studies support low energy barrier pathways involving </w:t>
      </w:r>
      <w:r w:rsidR="00AE2D8E" w:rsidRPr="002B3A07">
        <w:rPr>
          <w:i/>
          <w:iCs/>
        </w:rPr>
        <w:t>s-cis</w:t>
      </w:r>
      <w:r w:rsidR="00AE2D8E" w:rsidRPr="002B3A07">
        <w:t xml:space="preserve"> diene (</w:t>
      </w:r>
      <w:r w:rsidR="00AE2D8E" w:rsidRPr="002B3A07">
        <w:rPr>
          <w:b/>
          <w:bCs/>
        </w:rPr>
        <w:t>i22</w:t>
      </w:r>
      <w:r w:rsidR="00AE2D8E" w:rsidRPr="002B3A07">
        <w:t xml:space="preserve"> and </w:t>
      </w:r>
      <w:r w:rsidR="00AE2D8E" w:rsidRPr="002B3A07">
        <w:rPr>
          <w:b/>
          <w:bCs/>
        </w:rPr>
        <w:t>i37</w:t>
      </w:r>
      <w:r w:rsidR="00AE2D8E" w:rsidRPr="002B3A07">
        <w:t xml:space="preserve">) </w:t>
      </w:r>
      <w:r w:rsidR="00AE2D8E">
        <w:t xml:space="preserve">intermediates for more than </w:t>
      </w:r>
      <w:r w:rsidR="00AE2D8E" w:rsidRPr="002B3A07">
        <w:t>97</w:t>
      </w:r>
      <w:r w:rsidR="00AE2D8E">
        <w:t xml:space="preserve"> </w:t>
      </w:r>
      <w:r w:rsidR="00AE2D8E" w:rsidRPr="002B3A07">
        <w:t>% of all aromatics formed.</w:t>
      </w:r>
    </w:p>
    <w:p w:rsidR="00B15D72" w:rsidRDefault="00B15D72" w:rsidP="0061540D">
      <w:pPr>
        <w:pStyle w:val="TAMainText"/>
        <w:ind w:firstLine="720"/>
      </w:pPr>
      <w:r>
        <w:t xml:space="preserve">Crossed molecular beam experiments augmented with electronic structure and statistical calculations provided compelling evidence on a novel radical route involving </w:t>
      </w:r>
      <w:r w:rsidRPr="002B3A07">
        <w:t>1,3-butadiynyl</w:t>
      </w:r>
      <w:r>
        <w:t xml:space="preserve"> </w:t>
      </w:r>
      <w:r w:rsidRPr="002B3A07">
        <w:t>(</w:t>
      </w:r>
      <w:r>
        <w:t>HCCC</w:t>
      </w:r>
      <w:r w:rsidRPr="002B3A07">
        <w:t>C; X</w:t>
      </w:r>
      <w:r w:rsidRPr="002B3A07">
        <w:rPr>
          <w:vertAlign w:val="superscript"/>
        </w:rPr>
        <w:t>2</w:t>
      </w:r>
      <w:r w:rsidRPr="002B3A07">
        <w:t>Σ</w:t>
      </w:r>
      <w:r w:rsidRPr="002B3A07">
        <w:rPr>
          <w:vertAlign w:val="superscript"/>
        </w:rPr>
        <w:t>+</w:t>
      </w:r>
      <w:r w:rsidRPr="002B3A07">
        <w:t>)</w:t>
      </w:r>
      <w:r>
        <w:t xml:space="preserve"> radicals synthesizing (substituted) arylacetylenes in the gas phase upon reactions with </w:t>
      </w:r>
      <w:r w:rsidRPr="002B3A07">
        <w:t>1,3-butadiene (CH</w:t>
      </w:r>
      <w:r w:rsidRPr="002B3A07">
        <w:rPr>
          <w:vertAlign w:val="subscript"/>
        </w:rPr>
        <w:t>2</w:t>
      </w:r>
      <w:r w:rsidRPr="002B3A07">
        <w:t>CHCHCH</w:t>
      </w:r>
      <w:r w:rsidRPr="002B3A07">
        <w:rPr>
          <w:vertAlign w:val="subscript"/>
        </w:rPr>
        <w:t>2</w:t>
      </w:r>
      <w:r w:rsidRPr="002B3A07">
        <w:t>; X</w:t>
      </w:r>
      <w:r w:rsidRPr="002B3A07">
        <w:rPr>
          <w:vertAlign w:val="superscript"/>
        </w:rPr>
        <w:t>1</w:t>
      </w:r>
      <w:r w:rsidRPr="002B3A07">
        <w:t>A</w:t>
      </w:r>
      <w:r w:rsidRPr="002B3A07">
        <w:rPr>
          <w:vertAlign w:val="subscript"/>
        </w:rPr>
        <w:t>g</w:t>
      </w:r>
      <w:r w:rsidRPr="002B3A07">
        <w:t>) and 2-methyl-1,3-butadiene (</w:t>
      </w:r>
      <w:r>
        <w:t xml:space="preserve">isoprene; </w:t>
      </w:r>
      <w:r w:rsidRPr="002B3A07">
        <w:t>CH</w:t>
      </w:r>
      <w:r w:rsidRPr="002B3A07">
        <w:rPr>
          <w:vertAlign w:val="subscript"/>
        </w:rPr>
        <w:t>2</w:t>
      </w:r>
      <w:r w:rsidRPr="002B3A07">
        <w:t>C(CH</w:t>
      </w:r>
      <w:r w:rsidRPr="002B3A07">
        <w:rPr>
          <w:vertAlign w:val="subscript"/>
        </w:rPr>
        <w:t>3</w:t>
      </w:r>
      <w:r w:rsidRPr="002B3A07">
        <w:t>)CHCH</w:t>
      </w:r>
      <w:r w:rsidRPr="002B3A07">
        <w:rPr>
          <w:vertAlign w:val="subscript"/>
        </w:rPr>
        <w:t>2</w:t>
      </w:r>
      <w:r w:rsidRPr="002B3A07">
        <w:t>;</w:t>
      </w:r>
      <w:r w:rsidRPr="002B3A07">
        <w:rPr>
          <w:vertAlign w:val="subscript"/>
        </w:rPr>
        <w:t xml:space="preserve"> </w:t>
      </w:r>
      <w:r w:rsidRPr="002B3A07">
        <w:t>X</w:t>
      </w:r>
      <w:r w:rsidRPr="002B3A07">
        <w:rPr>
          <w:vertAlign w:val="superscript"/>
        </w:rPr>
        <w:t>1</w:t>
      </w:r>
      <w:r w:rsidRPr="002B3A07">
        <w:t>A')</w:t>
      </w:r>
      <w:r>
        <w:t xml:space="preserve">. This elegant mechanism </w:t>
      </w:r>
      <w:r w:rsidRPr="00D601C8">
        <w:rPr>
          <w:i/>
          <w:iCs/>
        </w:rPr>
        <w:t>de facto</w:t>
      </w:r>
      <w:r>
        <w:t xml:space="preserve"> merges two previously discon</w:t>
      </w:r>
      <w:r>
        <w:softHyphen/>
        <w:t>nec</w:t>
      </w:r>
      <w:r>
        <w:softHyphen/>
        <w:t xml:space="preserve">ted concepts of </w:t>
      </w:r>
      <w:r w:rsidRPr="007D322E">
        <w:rPr>
          <w:i/>
          <w:iCs/>
        </w:rPr>
        <w:t>cross-coupling</w:t>
      </w:r>
      <w:r w:rsidRPr="000169B8">
        <w:t xml:space="preserve"> and </w:t>
      </w:r>
      <w:r w:rsidRPr="007D322E">
        <w:rPr>
          <w:i/>
          <w:iCs/>
        </w:rPr>
        <w:t>cycloaddition–aromatization</w:t>
      </w:r>
      <w:r w:rsidRPr="000169B8">
        <w:t xml:space="preserve"> in </w:t>
      </w:r>
      <w:r>
        <w:t xml:space="preserve">a single collision event </w:t>
      </w:r>
      <w:r w:rsidRPr="000169B8">
        <w:t xml:space="preserve">via </w:t>
      </w:r>
      <w:r>
        <w:t>the formation</w:t>
      </w:r>
      <w:r w:rsidRPr="00E95825">
        <w:t xml:space="preserve"> </w:t>
      </w:r>
      <w:r w:rsidRPr="000169B8">
        <w:t>of two new</w:t>
      </w:r>
      <w:r>
        <w:t xml:space="preserve"> C(sp</w:t>
      </w:r>
      <w:r w:rsidRPr="00BE0C44">
        <w:rPr>
          <w:vertAlign w:val="superscript"/>
        </w:rPr>
        <w:t>2</w:t>
      </w:r>
      <w:r>
        <w:t>)–C(sp</w:t>
      </w:r>
      <w:r w:rsidRPr="00BE0C44">
        <w:rPr>
          <w:vertAlign w:val="superscript"/>
        </w:rPr>
        <w:t>2</w:t>
      </w:r>
      <w:r>
        <w:t>)</w:t>
      </w:r>
      <w:r w:rsidRPr="000169B8">
        <w:rPr>
          <w:rFonts w:eastAsiaTheme="minorEastAsia"/>
          <w:iCs/>
        </w:rPr>
        <w:t xml:space="preserve"> bonds</w:t>
      </w:r>
      <w:r>
        <w:rPr>
          <w:rFonts w:eastAsiaTheme="minorEastAsia"/>
          <w:iCs/>
        </w:rPr>
        <w:t xml:space="preserve"> and bending the 180</w:t>
      </w:r>
      <w:r w:rsidRPr="007D322E">
        <w:rPr>
          <w:rFonts w:eastAsiaTheme="minorEastAsia"/>
          <w:iCs/>
          <w:vertAlign w:val="superscript"/>
        </w:rPr>
        <w:t>o</w:t>
      </w:r>
      <w:r>
        <w:rPr>
          <w:rFonts w:eastAsiaTheme="minorEastAsia"/>
          <w:iCs/>
        </w:rPr>
        <w:t xml:space="preserve"> moiety of the linear </w:t>
      </w:r>
      <w:r w:rsidRPr="002B3A07">
        <w:t>1,3-butadiynyl</w:t>
      </w:r>
      <w:r>
        <w:t xml:space="preserve"> </w:t>
      </w:r>
      <w:r>
        <w:rPr>
          <w:rFonts w:eastAsiaTheme="minorEastAsia"/>
          <w:iCs/>
        </w:rPr>
        <w:t>radical out of the ordinary by 60</w:t>
      </w:r>
      <w:r w:rsidRPr="007D322E">
        <w:rPr>
          <w:rFonts w:eastAsiaTheme="minorEastAsia"/>
          <w:iCs/>
          <w:vertAlign w:val="superscript"/>
        </w:rPr>
        <w:t>o</w:t>
      </w:r>
      <w:r>
        <w:rPr>
          <w:rFonts w:eastAsiaTheme="minorEastAsia"/>
          <w:iCs/>
        </w:rPr>
        <w:t xml:space="preserve"> to 120</w:t>
      </w:r>
      <w:r w:rsidRPr="007D322E">
        <w:rPr>
          <w:rFonts w:eastAsiaTheme="minorEastAsia"/>
          <w:iCs/>
          <w:vertAlign w:val="superscript"/>
        </w:rPr>
        <w:t>o</w:t>
      </w:r>
      <w:r>
        <w:rPr>
          <w:rFonts w:eastAsiaTheme="minorEastAsia"/>
          <w:iCs/>
        </w:rPr>
        <w:t xml:space="preserve"> while changing the hybridization of the carbon atoms involved from sp to </w:t>
      </w:r>
      <w:r>
        <w:t>sp</w:t>
      </w:r>
      <w:r w:rsidRPr="00BE0C44">
        <w:rPr>
          <w:vertAlign w:val="superscript"/>
        </w:rPr>
        <w:t>2</w:t>
      </w:r>
      <w:r>
        <w:rPr>
          <w:rFonts w:eastAsiaTheme="minorEastAsia"/>
          <w:iCs/>
        </w:rPr>
        <w:t xml:space="preserve">. </w:t>
      </w:r>
      <w:r w:rsidRPr="002B3A07">
        <w:t xml:space="preserve">The reaction dynamics are driven by barrierless addition of the 1,3-butadiynyl radical to the diene moiety followed by </w:t>
      </w:r>
      <w:r>
        <w:t xml:space="preserve">extensive </w:t>
      </w:r>
      <w:r w:rsidRPr="002B3A07">
        <w:t xml:space="preserve">isomerization series </w:t>
      </w:r>
      <w:r>
        <w:t xml:space="preserve">via </w:t>
      </w:r>
      <w:r w:rsidRPr="002B3A07">
        <w:t>hydrogen shifts</w:t>
      </w:r>
      <w:r>
        <w:t xml:space="preserve"> and </w:t>
      </w:r>
      <w:r w:rsidRPr="002B3A07">
        <w:t>ring closure</w:t>
      </w:r>
      <w:r>
        <w:t xml:space="preserve"> predominantly through </w:t>
      </w:r>
      <w:r w:rsidRPr="002B3A07">
        <w:rPr>
          <w:i/>
          <w:iCs/>
        </w:rPr>
        <w:t>s-cis</w:t>
      </w:r>
      <w:r w:rsidRPr="002B3A07">
        <w:t xml:space="preserve"> diene conformers</w:t>
      </w:r>
      <w:r>
        <w:t xml:space="preserve"> prior to </w:t>
      </w:r>
      <w:r w:rsidRPr="002B3A07">
        <w:t>unimolecular decomposition via atomic hydrogen loss accompanied by aromatization in overall exoergic reactions</w:t>
      </w:r>
      <w:r>
        <w:t xml:space="preserve"> to (substituted) arylacetylenes. </w:t>
      </w:r>
    </w:p>
    <w:p w:rsidR="00EA5D92" w:rsidRDefault="00B15D72" w:rsidP="0061540D">
      <w:pPr>
        <w:pStyle w:val="TAMainText"/>
        <w:ind w:firstLine="720"/>
      </w:pPr>
      <w:r>
        <w:t>This unconventional cycloaddition–aromatization mechanism links two previously separated routes of gas-phase molecular mass growth processes to polyacetylenes and polycyclic aromatic hydrocarbons (PAHs), respectively, in low-temperature environments such as in cold molecular clouds like the Taurus Molecular Cloud (TMC-1) and in hydrocarbon rich atmospheres of planets and their moons such as Titan  (Scheme 2). Polyacetylenes are synthesized via a sequence of simple radical addition – elimination steps of (poly)</w:t>
      </w:r>
      <w:proofErr w:type="spellStart"/>
      <w:r>
        <w:t>acetylenyl</w:t>
      </w:r>
      <w:proofErr w:type="spellEnd"/>
      <w:r>
        <w:t xml:space="preserve"> radicals  (HC</w:t>
      </w:r>
      <w:r>
        <w:sym w:font="Symbol" w:char="F0BA"/>
      </w:r>
      <w:r>
        <w:t>C(C</w:t>
      </w:r>
      <w:r>
        <w:sym w:font="Symbol" w:char="F0BA"/>
      </w:r>
      <w:r>
        <w:t>C)</w:t>
      </w:r>
      <w:r w:rsidRPr="009A2AFA">
        <w:rPr>
          <w:vertAlign w:val="subscript"/>
        </w:rPr>
        <w:t>n</w:t>
      </w:r>
      <w:r>
        <w:t>) with acetylene (m=0) and lower mass polyacetylenes (HC</w:t>
      </w:r>
      <w:r>
        <w:sym w:font="Symbol" w:char="F0BA"/>
      </w:r>
      <w:r>
        <w:t>C(C</w:t>
      </w:r>
      <w:r>
        <w:sym w:font="Symbol" w:char="F0BA"/>
      </w:r>
      <w:r>
        <w:t>C)</w:t>
      </w:r>
      <w:proofErr w:type="spellStart"/>
      <w:r>
        <w:rPr>
          <w:vertAlign w:val="subscript"/>
        </w:rPr>
        <w:t>m</w:t>
      </w:r>
      <w:r>
        <w:t>H</w:t>
      </w:r>
      <w:proofErr w:type="spellEnd"/>
      <w:r>
        <w:t>) (reaction (</w:t>
      </w:r>
      <w:r w:rsidR="00A017DC">
        <w:t>12</w:t>
      </w:r>
      <w:r>
        <w:t>)) thus growing linear, hydrogen termina</w:t>
      </w:r>
      <w:r>
        <w:softHyphen/>
        <w:t>ted carbon chains: polyacetylenes.</w:t>
      </w:r>
      <w:r w:rsidRPr="00151C6F">
        <w:fldChar w:fldCharType="begin"/>
      </w:r>
      <w:r>
        <w:instrText xml:space="preserve"> ADDIN ZOTERO_ITEM CSL_CITATION {"citationID":"yrMmFbSq","properties":{"formattedCitation":"\\super 26\\uc0\\u8211{}30\\nosupersub{}","plainCitation":"26–30","noteIndex":0},"citationItems":[{"id":3,"uris":["http://zotero.org/users/11481000/items/N4GT6FWA"],"itemData":{"id":3,"type":"article-journal","container-title":"Chemical Reviews","DOI":"10.1021/cr970004v","ISSN":"0009-2665, 1520-6890","issue":"5","journalAbbreviation":"Chem. Rev.","language":"en","page":"1309-1358","source":"DOI.org (Crossref)","title":"Experimental Investigation on the Formation of Carbon-Bearing Molecules in the Interstellar Medium via Neutral−Neutral Reactions","volume":"102","author":[{"family":"Kaiser","given":"Ralf I."}],"issued":{"date-parts":[["2002",5,1]]}},"label":"page"},{"id":892,"uris":["http://zotero.org/users/11481000/items/GFAF9962"],"itemData":{"id":892,"type":"article-journal","abstract":"Reactants C4H and HC4H were synthesized from 1% C2H2/He in two crossed molecular beams by pulsed high-voltage discharge. We measured the angle-specific time-of-flight spectra and the photoionization-efficiency spectrum of product C8H2 using a crossed-molecular-beam quadrupole-mass apparatus and synchrotron vacuum-ultraviolet photoionization. The C8H2 product has translational energy stretching to the energetic limit of producing HC8H + H and has an ionization threshold 9.0 ± 0.1 eV in good agreement with that of HC8H. The quantum-chemical calculations are in accord with the experimental results. This work demonstrates that octatetrayne can be synthesized from the reaction C4H + HC4H → HC8H + H.","container-title":"Chemical Physics Letters","DOI":"10.1016/j.cplett.2017.10.033","ISSN":"0009-2614","journalAbbreviation":"Chemical Physics Letters","page":"147-152","source":"ScienceDirect","title":"Formation of octatetrayne (HC8H) from the reaction of butadiynyl (C4H) with butadiyne (HC4H)","volume":"690","author":[{"family":"Sun","given":"Yi-Lun"},{"family":"Huang","given":"Wen-Jian"},{"family":"Lee","given":"Shih-Huang"}],"issued":{"date-parts":[["2017",12,16]]}}},{"id":1144,"uris":["http://zotero.org/users/11481000/items/ACXN4AEJ"],"itemData":{"id":1144,"type":"article-journal","abstract":"Ab initio CCSD(T)∕cc-pVTZ//B3LYP∕6-311G** and CCSD(T)/complete basis set (CBS) calculations of stationary points on the C6H3 potential energy surface have been performed to investigate the reaction mechanism of C2H with diacetylene and C4H with acetylene. Totally, 25 different C6H3 isomers and 40 transition states are located and all possible bimolecular decomposition products are also characterized. 1,2,3- and 1,2,4-tridehydrobenzene and H2CCCCCCH isomers are found to be the most stable thermodynamically residing 77.2, 75.1, and 75.7kcal∕mol lower in energy than C2H+C4H2, respectively, at the CCSD(T)/CBS level of theory. The results show that the most favorable C2H+C4H2 entrance channel is C2H addition to a terminal carbon of C4H2 producing HCCCHCCCH, 70.2kcal∕mol below the reactants. This adduct loses a hydrogen atom from the nonterminal position to give the HCCCCCCH (triacetylene) product exothermic by 29.7kcal∕mol via an exit barrier of 5.3kcal∕mol. Based on Rice–Ramsperger–Kassel–Marcus calculations under single-collision conditions, triacetylene+H are concluded to be the only reaction products, with more than 98% of them formed directly from HCCCHCCCH. The C2H+C4H2 reaction rate constants calculated by employing canonical variational transition state theory are found to be similar to those for the related C2H+C2H2 reaction in the order of magnitude of 10−10cm3molecule−1s−1 for T=298–63K, and to show a negative temperature dependence at low T. A general mechanism for the growth of polyyne chains involving C2H+H(C</w:instrText>
      </w:r>
      <w:r>
        <w:rPr>
          <w:rFonts w:hint="eastAsia"/>
        </w:rPr>
        <w:instrText></w:instrText>
      </w:r>
      <w:r>
        <w:instrText>C)nH→H(C</w:instrText>
      </w:r>
      <w:r>
        <w:rPr>
          <w:rFonts w:hint="eastAsia"/>
        </w:rPr>
        <w:instrText></w:instrText>
      </w:r>
      <w:r>
        <w:instrText xml:space="preserve">C)n+1H+H reactions has been suggested based on a comparison of the reactions of ethynyl radical with acetylene and diacetylene. The C4H+C2H2 reaction is also predicted to readily produce triacetylene+H via barrierless C4H addition to acetylene, followed by H elimination.","container-title":"The Journal of Chemical Physics","DOI":"10.1063/1.2929821","ISSN":"0021-9606, 1089-7690","issue":"21","language":"en","page":"214301","source":"DOI.org (Crossref)","title":"Theoretical study of the C6H3 potential energy surface and rate constants and product branching ratios of the C2H(Σ+2)+C4H2(Σg+1) and C4H(Σ+2)+C2H2(Σg+1) reactions","volume":"128","author":[{"family":"Landera","given":"Alexander"},{"family":"Krishtal","given":"Sergey P."},{"family":"Kislov","given":"Vadim V."},{"family":"Mebel","given":"Alexander M."},{"family":"Kaiser","given":"Ralf I."}],"issued":{"date-parts":[["2008",6,7]]}}},{"id":1145,"uris":["http://zotero.org/users/11481000/items/FMMR6SI8"],"itemData":{"id":1145,"type":"article-journal","container-title":"Physical Chemistry Chemical Physics","DOI":"10.1039/b110559k","ISSN":"14639076, 14639084","issue":"13","journalAbbreviation":"Phys. Chem. Chem. Phys.","page":"2950-2958","source":"DOI.org (Crossref)","title":"Atomic and molecular hydrogen elimination in the crossed beam reaction of d1-ethinyl radicals C2D(X 2Σ+) with acetylene, C2H2(X 1Σg+): Dynamics of d1-diacetylene (HCCCCD) and d1-butadiynyl (DCCCC) formationPresented at the XIX International Symposium on Molecular Beams, Rome, 3–8 June, 2001.","title-short":"Atomic and molecular hydrogen elimination in the crossed beam reaction of d1-ethinyl radicals C2D(X 2Σ+) with acetylene, C2H2(X 1Σg+)","volume":"4","author":[{"family":"Kaiser","given":"R. I."},{"family":"Stahl","given":"F."},{"family":"Schleyer","given":"P. V. R."},{"family":"Schaefer Iii","given":"H. F."}],"issued":{"date-parts":[["2002",6,17]]}},"label":"page"},{"id":773,"uris":["http://zotero.org/users/11481000/items/8QZ49RGB"],"itemData":{"id":773,"type":"article-journal","abstract":"For the last four decades, the role of polyynes such as diacetylene (HCCCCH) and triacetylene (HCCCCCCH) in the chemical evolution of the atmosphere of Saturn's moon Titan has been a subject of vigorous research. These polyacetylenes are thought to serve as an UV radiation shield in planetary environments; thus, acting as prebiotic ozone, and are considered as important constituents of the visible haze layers on Titan. However, the underlying chemical processes that initiate the formation and control the growth of polyynes have been the least understood to date. Here, we present a combined experimental, theoretical, and modeling study on the synthesis of the polyyne triacetylene (HCCCCCCH) via the bimolecular gas phase reaction of the ethynyl radical (CCH) with diacetylene (HCCCCH). This elementary reaction is rapid, has no entrance barrier, and yields the triacetylene molecule via indirect scattering dynamics through complex formation in a single collision event. Photochemical models of Titan's atmosphere imply that triacetylene may serve as a building block to synthesize even more complex polyynes such as tetraacetylene (HCCCCCCCCH).","container-title":"Proceedings of the National Academy of Sciences of the United States of America","DOI":"10.1073/pnas.0900525106","journalAbbreviation":"Proceedings of the National Academy of Sciences of the United States of America","page":"16078-83","source":"ResearchGate","title":"Chemical dynamics of triacetylene formation and implications to the synthesis of polyynes in Titan's atmosphere","volume":"106","author":[{"family":"Gu","given":"X"},{"family":"Kim","given":"Y.S."},{"family":"Kaiser","given":"Ralf"},{"family":"Mebel","given":"A.M."},{"family":"Liang","given":"M."},{"family":"Yung","given":"Yuk"}],"issued":{"date-parts":[["2009",9,1]]}}}],"schema":"https://github.com/citation-style-language/schema/raw/master/csl-citation.json"} </w:instrText>
      </w:r>
      <w:r w:rsidRPr="00151C6F">
        <w:fldChar w:fldCharType="separate"/>
      </w:r>
      <w:r w:rsidRPr="0094492A">
        <w:rPr>
          <w:szCs w:val="24"/>
          <w:vertAlign w:val="superscript"/>
        </w:rPr>
        <w:t>26–30</w:t>
      </w:r>
      <w:r w:rsidRPr="00151C6F">
        <w:fldChar w:fldCharType="end"/>
      </w:r>
      <w:r>
        <w:t xml:space="preserve"> </w:t>
      </w:r>
    </w:p>
    <w:p w:rsidR="00EA5D92" w:rsidRDefault="00EA5D92" w:rsidP="00EA5D92">
      <w:pPr>
        <w:keepNext/>
      </w:pPr>
      <w:r>
        <w:rPr>
          <w:noProof/>
        </w:rPr>
        <w:lastRenderedPageBreak/>
        <w:drawing>
          <wp:inline distT="0" distB="0" distL="0" distR="0" wp14:anchorId="48379914" wp14:editId="17F87394">
            <wp:extent cx="6476502" cy="3769743"/>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Scheme 2.png"/>
                    <pic:cNvPicPr/>
                  </pic:nvPicPr>
                  <pic:blipFill>
                    <a:blip r:embed="rId14"/>
                    <a:stretch>
                      <a:fillRect/>
                    </a:stretch>
                  </pic:blipFill>
                  <pic:spPr>
                    <a:xfrm>
                      <a:off x="0" y="0"/>
                      <a:ext cx="6491246" cy="3778325"/>
                    </a:xfrm>
                    <a:prstGeom prst="rect">
                      <a:avLst/>
                    </a:prstGeom>
                  </pic:spPr>
                </pic:pic>
              </a:graphicData>
            </a:graphic>
          </wp:inline>
        </w:drawing>
      </w:r>
    </w:p>
    <w:p w:rsidR="00EA5D92" w:rsidRPr="00EA5D92" w:rsidRDefault="00EA5D92" w:rsidP="00EA5D92">
      <w:pPr>
        <w:pStyle w:val="VCSchemeTitle"/>
      </w:pPr>
      <w:r w:rsidRPr="00EA5D92">
        <w:rPr>
          <w:b/>
          <w:bCs/>
        </w:rPr>
        <w:t xml:space="preserve">Scheme </w:t>
      </w:r>
      <w:r w:rsidRPr="00EA5D92">
        <w:rPr>
          <w:b/>
          <w:bCs/>
        </w:rPr>
        <w:fldChar w:fldCharType="begin"/>
      </w:r>
      <w:r w:rsidRPr="00EA5D92">
        <w:rPr>
          <w:b/>
          <w:bCs/>
        </w:rPr>
        <w:instrText xml:space="preserve"> SEQ Scheme_ \* ARABIC </w:instrText>
      </w:r>
      <w:r w:rsidRPr="00EA5D92">
        <w:rPr>
          <w:b/>
          <w:bCs/>
        </w:rPr>
        <w:fldChar w:fldCharType="separate"/>
      </w:r>
      <w:r w:rsidRPr="00EA5D92">
        <w:rPr>
          <w:b/>
          <w:bCs/>
        </w:rPr>
        <w:t>2</w:t>
      </w:r>
      <w:r w:rsidRPr="00EA5D92">
        <w:rPr>
          <w:b/>
          <w:bCs/>
        </w:rPr>
        <w:fldChar w:fldCharType="end"/>
      </w:r>
      <w:r w:rsidRPr="00EA5D92">
        <w:rPr>
          <w:b/>
          <w:bCs/>
        </w:rPr>
        <w:t>.</w:t>
      </w:r>
      <w:r w:rsidRPr="00EA5D92">
        <w:t xml:space="preserve"> </w:t>
      </w:r>
      <w:bookmarkStart w:id="5" w:name="_Hlk177743655"/>
      <w:r w:rsidRPr="00EA5D92">
        <w:t>A universal alkyne–diene class of barrierless cycloaddition–aromatization reactions can bridge two previously insulated mechanisms: growth of aromatic and propagation of polyacetylenes.</w:t>
      </w:r>
      <w:bookmarkEnd w:id="5"/>
    </w:p>
    <w:p w:rsidR="00B15D72" w:rsidRDefault="00B15D72" w:rsidP="00EA5D92">
      <w:pPr>
        <w:pStyle w:val="TAMainText"/>
        <w:ind w:firstLine="0"/>
      </w:pPr>
      <w:r>
        <w:t>On the other hand, the hydrogen abstraction – vinylacetylene addition mechanism (HAVA) forms aromatic molecules barrierlessly through ring annulation at low temperatures under single collision conditions adding ‘one ring at a time’, e.g. reactions (</w:t>
      </w:r>
      <w:r w:rsidR="00A017DC">
        <w:t>13</w:t>
      </w:r>
      <w:r>
        <w:t>) and (</w:t>
      </w:r>
      <w:r w:rsidR="00A017DC">
        <w:t>14</w:t>
      </w:r>
      <w:r>
        <w:t>) leading to naphthalene (C</w:t>
      </w:r>
      <w:r w:rsidRPr="005D5D3E">
        <w:rPr>
          <w:vertAlign w:val="subscript"/>
        </w:rPr>
        <w:t>10</w:t>
      </w:r>
      <w:r>
        <w:t>H</w:t>
      </w:r>
      <w:r w:rsidRPr="005D5D3E">
        <w:rPr>
          <w:vertAlign w:val="subscript"/>
        </w:rPr>
        <w:t>8</w:t>
      </w:r>
      <w:r>
        <w:t>) and anthracene/phenanthrene (C</w:t>
      </w:r>
      <w:r w:rsidRPr="005D5D3E">
        <w:rPr>
          <w:vertAlign w:val="subscript"/>
        </w:rPr>
        <w:t>1</w:t>
      </w:r>
      <w:r>
        <w:rPr>
          <w:vertAlign w:val="subscript"/>
        </w:rPr>
        <w:t>4</w:t>
      </w:r>
      <w:r>
        <w:t>H</w:t>
      </w:r>
      <w:r>
        <w:rPr>
          <w:vertAlign w:val="subscript"/>
        </w:rPr>
        <w:t>10</w:t>
      </w:r>
      <w:r>
        <w:t xml:space="preserve">), respectively. The newly discovered </w:t>
      </w:r>
      <w:r w:rsidRPr="007D322E">
        <w:rPr>
          <w:i/>
          <w:iCs/>
        </w:rPr>
        <w:t>cross-coupling</w:t>
      </w:r>
      <w:r w:rsidRPr="000169B8">
        <w:t xml:space="preserve"> and </w:t>
      </w:r>
      <w:r w:rsidRPr="007D322E">
        <w:rPr>
          <w:i/>
          <w:iCs/>
        </w:rPr>
        <w:t>cycloaddition–aromatization</w:t>
      </w:r>
      <w:r>
        <w:rPr>
          <w:i/>
          <w:iCs/>
        </w:rPr>
        <w:t xml:space="preserve"> </w:t>
      </w:r>
      <w:r w:rsidRPr="0069667E">
        <w:t>mechanism</w:t>
      </w:r>
      <w:r>
        <w:t xml:space="preserve"> efficiently connects the ‘polyacetylene/polyacetylenyl’ carbon reservoir with the ‘aromatic’ carbon reservoir thus initiating a complex chain of bimolecular collisions commencing with the reaction of 1,3-butadienyl radicals with </w:t>
      </w:r>
      <w:r w:rsidRPr="002B3A07">
        <w:t>1,3-butadiene</w:t>
      </w:r>
      <w:r>
        <w:t xml:space="preserve"> </w:t>
      </w:r>
      <w:r w:rsidRPr="002B3A07">
        <w:t>and 2-methyl-1,3-butadiene</w:t>
      </w:r>
      <w:r>
        <w:t xml:space="preserve"> in low temperature environments. Eventually, ethynyl</w:t>
      </w:r>
      <w:r>
        <w:fldChar w:fldCharType="begin"/>
      </w:r>
      <w:r>
        <w:instrText xml:space="preserve"> ADDIN ZOTERO_ITEM CSL_CITATION {"citationID":"9LrhW4M6","properties":{"formattedCitation":"\\super 31\\uc0\\u8211{}33\\nosupersub{}","plainCitation":"31–33","noteIndex":0},"citationItems":[{"id":187,"uris":["http://zotero.org/users/11481000/items/WKU3CDT2"],"itemData":{"id":187,"type":"article-journal","abstract":"Polycyclic aromatic hydrocarbons and related species have been suggested to play a key role in the astrochemical evolution of the interstellar medium, but the formation mechanism of even their simplest building block—the aromatic benzene molecule—has remained elusive for decades. Here we demonstrate in crossed molecular beam experiments combined with electronic structure and statistical calculations that benzene (C\n              6\n              H\n              6\n              ) can be synthesized via the barrierless, exoergic reaction of the ethynyl radical and 1,3-butadiene, C\n              2\n              H + H\n              2\n              CCHCHCH\n              2\n               → C\n              6\n              H\n              6\n               + H, under single collision conditions. This reaction portrays the simplest representative of a reaction class in which aromatic molecules with a benzene core can be formed from acyclic precursors via barrierless reactions of ethynyl radicals with substituted 1,3-butadiene molecules. Unique gas-grain astrochemical models imply that this low-temperature route controls the synthesis of the very first aromatic ring from acyclic precursors in cold molecular clouds, such as in the Taurus Molecular Cloud. Rapid, subsequent barrierless reactions of benzene with ethynyl radicals can lead to naphthalene-like structures thus effectively propagating the ethynyl-radical mediated formation of aromatic molecules in the interstellar medium.","container-title":"Proceedings of the National Academy of Sciences","DOI":"10.1073/pnas.1012468108","ISSN":"0027-8424, 1091-6490","issue":"2","journalAbbreviation":"Proc. Natl. Acad. Sci. U.S.A.","language":"en","page":"452-457","source":"DOI.org (Crossref)","title":"Formation of benzene in the interstellar medium","volume":"108","author":[{"family":"Jones","given":"Brant M."},{"family":"Zhang","given":"Fangtong"},{"family":"Kaiser","given":"Ralf I."},{"family":"Jamal","given":"Adeel"},{"family":"Mebel","given":"Alexander M."},{"family":"Cordiner","given":"Martin A."},{"family":"Charnley","given":"Steven B."}],"issued":{"date-parts":[["2011",1,11]]}}},{"id":97,"uris":["http://zotero.org/users/11481000/items/ZWLH3FW9"],"itemData":{"id":97,"type":"article-journal","container-title":"Angewandte Chemie International Edition","DOI":"10.1002/anie.201302344","ISSN":"14337851","issue":"28","journalAbbreviation":"Angew. Chem. Int. Ed.","language":"en","page":"7186-7189","source":"DOI.org (Crossref)","title":"A Combined Experimental and Theoretical Study on the Gas-Phase Synthesis of Toluene under Single Collision Conditions","volume":"52","author":[{"family":"Dangi","given":"Beni B."},{"family":"Parker","given":"Dorian S. N."},{"family":"Kaiser","given":"Ralf I."},{"family":"Jamal","given":"Adeel"},{"family":"Mebel","given":"Alexander M."}],"issued":{"date-parts":[["2013",7,8]]}}},{"id":181,"uris":["http://zotero.org/users/11481000/items/F3QHR8W3"],"itemData":{"id":181,"type":"article-journal","container-title":"The Journal of Physical Chemistry A","DOI":"10.1021/acs.jpca.9b00092","ISSN":"1089-5639, 1520-5215","issue":"19","journalAbbreviation":"J. Phys. Chem. A","language":"en","page":"4104-4118","source":"DOI.org (Crossref)","title":"Combined Experimental and Computational Study on the Reaction Dynamics of the 1-Propynyl (CH&lt;sub&gt;3&lt;/sub&gt;CC)–1,3-Butadiene (CH&lt;sub&gt;2&lt;/sub&gt;CHCHCH&lt;sub&gt;2&lt;/sub&gt;) System and the Formation of Toluene under Single Collision Conditions","volume":"123","author":[{"family":"Thomas","given":"Aaron M."},{"family":"He","given":"Chao"},{"family":"Zhao","given":"Long"},{"family":"Galimova","given":"Galiya R."},{"family":"Mebel","given":"Alexander M."},{"family":"Kaiser","given":"Ralf I."}],"issued":{"date-parts":[["2019",5,16]]}}}],"schema":"https://github.com/citation-style-language/schema/raw/master/csl-citation.json"} </w:instrText>
      </w:r>
      <w:r>
        <w:fldChar w:fldCharType="separate"/>
      </w:r>
      <w:r w:rsidRPr="0094492A">
        <w:rPr>
          <w:szCs w:val="24"/>
          <w:vertAlign w:val="superscript"/>
        </w:rPr>
        <w:t>31–33</w:t>
      </w:r>
      <w:r>
        <w:fldChar w:fldCharType="end"/>
      </w:r>
      <w:r>
        <w:t xml:space="preserve"> and polyacetylenyl radicals, in which the hydrogen atom is substituted by, e.g., methyl or phenyl </w:t>
      </w:r>
      <w:r>
        <w:lastRenderedPageBreak/>
        <w:t xml:space="preserve">groups, may </w:t>
      </w:r>
      <w:r w:rsidRPr="002B3A07">
        <w:t xml:space="preserve">form </w:t>
      </w:r>
      <w:r>
        <w:t xml:space="preserve">highly substituted </w:t>
      </w:r>
      <w:r w:rsidRPr="002B3A07">
        <w:t>aromatic structures in barrierless, exoergic reactions with 1,3-butadiene and 2-methyl-1,3-butadiene</w:t>
      </w:r>
      <w:r>
        <w:t xml:space="preserve"> </w:t>
      </w:r>
      <w:r w:rsidRPr="002B3A07">
        <w:t xml:space="preserve">regardless of the nature of substituent in </w:t>
      </w:r>
      <w:r>
        <w:t xml:space="preserve">‘polyacetylenyl’ </w:t>
      </w:r>
      <w:r w:rsidRPr="002B3A07">
        <w:t>radical</w:t>
      </w:r>
      <w:r>
        <w:t xml:space="preserve"> reactant. It is important to note that in dense hydrocarbon rich atmospheres of planets and their moons such as of Titan, photochemically (</w:t>
      </w:r>
      <w:r w:rsidRPr="00151C6F">
        <w:t>144 – 255 nm</w:t>
      </w:r>
      <w:r>
        <w:t>) activated triplet diacetylene (</w:t>
      </w:r>
      <w:r w:rsidRPr="00151C6F">
        <w:t>C</w:t>
      </w:r>
      <w:r w:rsidRPr="00151C6F">
        <w:rPr>
          <w:vertAlign w:val="subscript"/>
        </w:rPr>
        <w:t>4</w:t>
      </w:r>
      <w:r w:rsidRPr="00151C6F">
        <w:t>H</w:t>
      </w:r>
      <w:r w:rsidRPr="00151C6F">
        <w:rPr>
          <w:vertAlign w:val="subscript"/>
        </w:rPr>
        <w:t>2</w:t>
      </w:r>
      <w:r w:rsidRPr="00151C6F">
        <w:rPr>
          <w:vertAlign w:val="superscript"/>
        </w:rPr>
        <w:t>*</w:t>
      </w:r>
      <w:r>
        <w:t xml:space="preserve">) may react with </w:t>
      </w:r>
      <w:r w:rsidRPr="00151C6F">
        <w:t>1,3-butadiene</w:t>
      </w:r>
      <w:r>
        <w:t xml:space="preserve"> to phenylacetylene (C</w:t>
      </w:r>
      <w:r w:rsidRPr="00377CB6">
        <w:rPr>
          <w:vertAlign w:val="subscript"/>
        </w:rPr>
        <w:t>6</w:t>
      </w:r>
      <w:r>
        <w:t>H</w:t>
      </w:r>
      <w:r w:rsidRPr="00377CB6">
        <w:rPr>
          <w:vertAlign w:val="subscript"/>
        </w:rPr>
        <w:t>5</w:t>
      </w:r>
      <w:r>
        <w:t>CCH).</w:t>
      </w:r>
      <w:r w:rsidRPr="00151C6F">
        <w:fldChar w:fldCharType="begin"/>
      </w:r>
      <w:r>
        <w:instrText xml:space="preserve"> ADDIN ZOTERO_ITEM CSL_CITATION {"citationID":"mFxeTqcS","properties":{"formattedCitation":"\\super 34\\nosupersub{}","plainCitation":"34","noteIndex":0},"citationItems":[{"id":908,"uris":["http://zotero.org/users/11481000/items/JXHKAAAI"],"itemData":{"id":908,"type":"article-journal","container-title":"The Journal of Physical Chemistry","DOI":"10.1021/j100286a036","ISSN":"0022-3654, 1541-5740","issue":"2","journalAbbreviation":"J. Phys. Chem.","language":"en","page":"437-440","source":"DOI.org (Crossref)","title":"Photochemistry of diacetylene","volume":"91","author":[{"family":"Glicker","given":"S."},{"family":"Okabe","given":"H."}],"issued":{"date-parts":[["1987",1]]}}}],"schema":"https://github.com/citation-style-language/schema/raw/master/csl-citation.json"} </w:instrText>
      </w:r>
      <w:r w:rsidRPr="00151C6F">
        <w:fldChar w:fldCharType="separate"/>
      </w:r>
      <w:r w:rsidRPr="0094492A">
        <w:rPr>
          <w:szCs w:val="24"/>
          <w:vertAlign w:val="superscript"/>
        </w:rPr>
        <w:t>34</w:t>
      </w:r>
      <w:r w:rsidRPr="00151C6F">
        <w:fldChar w:fldCharType="end"/>
      </w:r>
      <w:r>
        <w:t xml:space="preserve"> However, this mechanism cannot operate in cold molecular clouds due to the relaxation of triplet diacetylene. On the other hand, the novel </w:t>
      </w:r>
      <w:r w:rsidRPr="007D322E">
        <w:rPr>
          <w:i/>
          <w:iCs/>
        </w:rPr>
        <w:t>cross-coupling</w:t>
      </w:r>
      <w:r w:rsidRPr="000169B8">
        <w:t xml:space="preserve"> and </w:t>
      </w:r>
      <w:r w:rsidRPr="007D322E">
        <w:rPr>
          <w:i/>
          <w:iCs/>
        </w:rPr>
        <w:t>cycloaddition–aromatization</w:t>
      </w:r>
      <w:r>
        <w:t xml:space="preserve"> mechanism represents a versatile route of aromatization accessing substituted benzenes thus initiating aromatization and low temperature molecular mass growth processes in our universe. </w:t>
      </w:r>
    </w:p>
    <w:p w:rsidR="00B15D72" w:rsidRDefault="00B15D72" w:rsidP="00B15D72">
      <w:pPr>
        <w:pStyle w:val="TAMainText"/>
        <w:ind w:firstLine="0"/>
        <w:jc w:val="right"/>
      </w:pPr>
      <w:r>
        <w:t>HC</w:t>
      </w:r>
      <w:r>
        <w:sym w:font="Symbol" w:char="F0BA"/>
      </w:r>
      <w:r>
        <w:t>C(C</w:t>
      </w:r>
      <w:r>
        <w:sym w:font="Symbol" w:char="F0BA"/>
      </w:r>
      <w:proofErr w:type="gramStart"/>
      <w:r>
        <w:t>C)</w:t>
      </w:r>
      <w:r w:rsidRPr="009A2AFA">
        <w:rPr>
          <w:vertAlign w:val="subscript"/>
        </w:rPr>
        <w:t>n</w:t>
      </w:r>
      <w:proofErr w:type="gramEnd"/>
      <w:r>
        <w:t xml:space="preserve"> + HC</w:t>
      </w:r>
      <w:r>
        <w:sym w:font="Symbol" w:char="F0BA"/>
      </w:r>
      <w:r>
        <w:t>C(C</w:t>
      </w:r>
      <w:r>
        <w:sym w:font="Symbol" w:char="F0BA"/>
      </w:r>
      <w:r>
        <w:t>C)</w:t>
      </w:r>
      <w:proofErr w:type="spellStart"/>
      <w:r>
        <w:rPr>
          <w:vertAlign w:val="subscript"/>
        </w:rPr>
        <w:t>m</w:t>
      </w:r>
      <w:r>
        <w:t>H</w:t>
      </w:r>
      <w:proofErr w:type="spellEnd"/>
      <w:r>
        <w:t xml:space="preserve"> → HC</w:t>
      </w:r>
      <w:r>
        <w:sym w:font="Symbol" w:char="F0BA"/>
      </w:r>
      <w:r>
        <w:t>C(C</w:t>
      </w:r>
      <w:r>
        <w:sym w:font="Symbol" w:char="F0BA"/>
      </w:r>
      <w:r>
        <w:t>C)</w:t>
      </w:r>
      <w:r>
        <w:rPr>
          <w:vertAlign w:val="subscript"/>
        </w:rPr>
        <w:t>(</w:t>
      </w:r>
      <w:proofErr w:type="spellStart"/>
      <w:r>
        <w:rPr>
          <w:vertAlign w:val="subscript"/>
        </w:rPr>
        <w:t>n+m</w:t>
      </w:r>
      <w:proofErr w:type="spellEnd"/>
      <w:r>
        <w:rPr>
          <w:vertAlign w:val="subscript"/>
        </w:rPr>
        <w:t>)</w:t>
      </w:r>
      <w:r>
        <w:t xml:space="preserve">H + H </w:t>
      </w:r>
      <w:r>
        <w:tab/>
      </w:r>
      <w:r>
        <w:tab/>
        <w:t>(</w:t>
      </w:r>
      <w:r w:rsidR="00A017DC">
        <w:t>12</w:t>
      </w:r>
      <w:r>
        <w:t>)</w:t>
      </w:r>
    </w:p>
    <w:p w:rsidR="00B15D72" w:rsidRDefault="00B15D72" w:rsidP="00B15D72">
      <w:pPr>
        <w:pStyle w:val="TAMainText"/>
        <w:ind w:firstLine="0"/>
        <w:jc w:val="right"/>
      </w:pPr>
      <w:r>
        <w:t>C</w:t>
      </w:r>
      <w:r w:rsidRPr="005D5D3E">
        <w:rPr>
          <w:vertAlign w:val="subscript"/>
        </w:rPr>
        <w:t>6</w:t>
      </w:r>
      <w:r>
        <w:t>H</w:t>
      </w:r>
      <w:r w:rsidRPr="005D5D3E">
        <w:rPr>
          <w:vertAlign w:val="subscript"/>
        </w:rPr>
        <w:t>5</w:t>
      </w:r>
      <w:r>
        <w:t xml:space="preserve"> + C</w:t>
      </w:r>
      <w:r w:rsidRPr="005D5D3E">
        <w:rPr>
          <w:vertAlign w:val="subscript"/>
        </w:rPr>
        <w:t>4</w:t>
      </w:r>
      <w:r>
        <w:t>H</w:t>
      </w:r>
      <w:r w:rsidRPr="005D5D3E">
        <w:rPr>
          <w:vertAlign w:val="subscript"/>
        </w:rPr>
        <w:t>4</w:t>
      </w:r>
      <w:r>
        <w:t xml:space="preserve"> → C</w:t>
      </w:r>
      <w:r w:rsidRPr="005D5D3E">
        <w:rPr>
          <w:vertAlign w:val="subscript"/>
        </w:rPr>
        <w:t>10</w:t>
      </w:r>
      <w:r>
        <w:t>H</w:t>
      </w:r>
      <w:r w:rsidRPr="005D5D3E">
        <w:rPr>
          <w:vertAlign w:val="subscript"/>
        </w:rPr>
        <w:t>8</w:t>
      </w:r>
      <w:r>
        <w:rPr>
          <w:vertAlign w:val="subscript"/>
        </w:rPr>
        <w:t xml:space="preserve"> </w:t>
      </w:r>
      <w:r>
        <w:t xml:space="preserve">+ H </w:t>
      </w:r>
      <w:r>
        <w:tab/>
      </w:r>
      <w:r>
        <w:tab/>
      </w:r>
      <w:r>
        <w:tab/>
      </w:r>
      <w:r>
        <w:tab/>
      </w:r>
      <w:r>
        <w:tab/>
      </w:r>
      <w:proofErr w:type="gramStart"/>
      <w:r>
        <w:tab/>
        <w:t xml:space="preserve">  (</w:t>
      </w:r>
      <w:proofErr w:type="gramEnd"/>
      <w:r w:rsidR="00A017DC">
        <w:t>13</w:t>
      </w:r>
      <w:r>
        <w:t>)</w:t>
      </w:r>
    </w:p>
    <w:p w:rsidR="00B15D72" w:rsidRDefault="00B15D72" w:rsidP="00B15D72">
      <w:pPr>
        <w:pStyle w:val="TAMainText"/>
        <w:ind w:firstLine="0"/>
        <w:jc w:val="right"/>
      </w:pPr>
      <w:r>
        <w:t>C</w:t>
      </w:r>
      <w:r w:rsidRPr="005D5D3E">
        <w:rPr>
          <w:vertAlign w:val="subscript"/>
        </w:rPr>
        <w:t>10</w:t>
      </w:r>
      <w:r>
        <w:t>H</w:t>
      </w:r>
      <w:r>
        <w:rPr>
          <w:vertAlign w:val="subscript"/>
        </w:rPr>
        <w:t xml:space="preserve">7 </w:t>
      </w:r>
      <w:r>
        <w:t>+ C</w:t>
      </w:r>
      <w:r w:rsidRPr="005D5D3E">
        <w:rPr>
          <w:vertAlign w:val="subscript"/>
        </w:rPr>
        <w:t>4</w:t>
      </w:r>
      <w:r>
        <w:t>H</w:t>
      </w:r>
      <w:r w:rsidRPr="005D5D3E">
        <w:rPr>
          <w:vertAlign w:val="subscript"/>
        </w:rPr>
        <w:t>4</w:t>
      </w:r>
      <w:r>
        <w:t xml:space="preserve"> → C</w:t>
      </w:r>
      <w:r w:rsidRPr="005D5D3E">
        <w:rPr>
          <w:vertAlign w:val="subscript"/>
        </w:rPr>
        <w:t>1</w:t>
      </w:r>
      <w:r>
        <w:rPr>
          <w:vertAlign w:val="subscript"/>
        </w:rPr>
        <w:t>4</w:t>
      </w:r>
      <w:r>
        <w:t>H</w:t>
      </w:r>
      <w:r>
        <w:rPr>
          <w:vertAlign w:val="subscript"/>
        </w:rPr>
        <w:t xml:space="preserve">10 </w:t>
      </w:r>
      <w:r>
        <w:t xml:space="preserve">+ H </w:t>
      </w:r>
      <w:r>
        <w:tab/>
      </w:r>
      <w:r>
        <w:tab/>
      </w:r>
      <w:r>
        <w:tab/>
      </w:r>
      <w:r>
        <w:tab/>
      </w:r>
      <w:r>
        <w:tab/>
      </w:r>
      <w:proofErr w:type="gramStart"/>
      <w:r>
        <w:tab/>
        <w:t xml:space="preserve">  (</w:t>
      </w:r>
      <w:proofErr w:type="gramEnd"/>
      <w:r w:rsidR="00A017DC">
        <w:t>14</w:t>
      </w:r>
      <w:r>
        <w:t>)</w:t>
      </w:r>
    </w:p>
    <w:p w:rsidR="00DA074C" w:rsidRDefault="00DA074C" w:rsidP="00B15D72">
      <w:pPr>
        <w:pStyle w:val="TAMainText"/>
        <w:rPr>
          <w:b/>
          <w:bCs/>
        </w:rPr>
      </w:pPr>
    </w:p>
    <w:p w:rsidR="00B15D72" w:rsidRPr="00B15D72" w:rsidRDefault="00B15D72" w:rsidP="00B15D72">
      <w:pPr>
        <w:pStyle w:val="TAMainText"/>
        <w:rPr>
          <w:b/>
          <w:bCs/>
        </w:rPr>
      </w:pPr>
      <w:r w:rsidRPr="00B15D72">
        <w:rPr>
          <w:b/>
          <w:bCs/>
        </w:rPr>
        <w:t>MATERIALS AND METHODS</w:t>
      </w:r>
    </w:p>
    <w:p w:rsidR="00B15D72" w:rsidRDefault="00B15D72" w:rsidP="0061540D">
      <w:pPr>
        <w:pStyle w:val="TAMainText"/>
        <w:ind w:firstLine="720"/>
      </w:pPr>
      <w:bookmarkStart w:id="6" w:name="_Toc177814259"/>
      <w:bookmarkStart w:id="7" w:name="_Toc177815574"/>
      <w:r w:rsidRPr="00B15D72">
        <w:rPr>
          <w:b/>
          <w:bCs/>
        </w:rPr>
        <w:t>Crossed molecular beams</w:t>
      </w:r>
      <w:bookmarkEnd w:id="6"/>
      <w:bookmarkEnd w:id="7"/>
      <w:r w:rsidR="007075BB">
        <w:rPr>
          <w:b/>
          <w:bCs/>
        </w:rPr>
        <w:t xml:space="preserve">. </w:t>
      </w:r>
      <w:r w:rsidRPr="00F95522">
        <w:t>The reactions of the 1,3-butadiynyl (C</w:t>
      </w:r>
      <w:r w:rsidRPr="00F95522">
        <w:rPr>
          <w:vertAlign w:val="subscript"/>
        </w:rPr>
        <w:t>4</w:t>
      </w:r>
      <w:r w:rsidRPr="00F95522">
        <w:t>H</w:t>
      </w:r>
      <w:bookmarkStart w:id="8" w:name="_Hlk165297346"/>
      <w:r w:rsidRPr="00F95522">
        <w:t>; X</w:t>
      </w:r>
      <w:r w:rsidRPr="00F95522">
        <w:rPr>
          <w:vertAlign w:val="superscript"/>
        </w:rPr>
        <w:t>2</w:t>
      </w:r>
      <w:r w:rsidRPr="00F95522">
        <w:rPr>
          <w:lang w:val="ru-RU"/>
        </w:rPr>
        <w:t>Σ</w:t>
      </w:r>
      <w:r w:rsidRPr="00F95522">
        <w:rPr>
          <w:vertAlign w:val="superscript"/>
        </w:rPr>
        <w:t>+</w:t>
      </w:r>
      <w:r w:rsidRPr="00F95522">
        <w:t xml:space="preserve">) </w:t>
      </w:r>
      <w:bookmarkEnd w:id="8"/>
      <w:r w:rsidRPr="00F95522">
        <w:t xml:space="preserve">with </w:t>
      </w:r>
      <w:bookmarkStart w:id="9" w:name="_Hlk165121163"/>
      <w:r w:rsidRPr="00F95522">
        <w:t>1,3-butadiene (CH</w:t>
      </w:r>
      <w:r w:rsidRPr="00F95522">
        <w:rPr>
          <w:vertAlign w:val="subscript"/>
        </w:rPr>
        <w:t>2</w:t>
      </w:r>
      <w:r w:rsidRPr="00F95522">
        <w:t>CHCHCH</w:t>
      </w:r>
      <w:r w:rsidRPr="00F95522">
        <w:rPr>
          <w:vertAlign w:val="subscript"/>
        </w:rPr>
        <w:t>2</w:t>
      </w:r>
      <w:r w:rsidRPr="00F95522">
        <w:t>; X</w:t>
      </w:r>
      <w:r w:rsidRPr="00F95522">
        <w:rPr>
          <w:vertAlign w:val="superscript"/>
        </w:rPr>
        <w:t>1</w:t>
      </w:r>
      <w:r w:rsidRPr="00F95522">
        <w:t>A</w:t>
      </w:r>
      <w:r w:rsidRPr="00F95522">
        <w:rPr>
          <w:vertAlign w:val="subscript"/>
        </w:rPr>
        <w:t>g</w:t>
      </w:r>
      <w:r w:rsidRPr="00F95522">
        <w:t>) and 2-methyl-1,3-butadiene (CH</w:t>
      </w:r>
      <w:r w:rsidRPr="00F95522">
        <w:rPr>
          <w:vertAlign w:val="subscript"/>
        </w:rPr>
        <w:t>2</w:t>
      </w:r>
      <w:r w:rsidRPr="00F95522">
        <w:t>C(CH</w:t>
      </w:r>
      <w:proofErr w:type="gramStart"/>
      <w:r w:rsidRPr="00F95522">
        <w:rPr>
          <w:vertAlign w:val="subscript"/>
        </w:rPr>
        <w:t>3</w:t>
      </w:r>
      <w:r w:rsidRPr="00F95522">
        <w:t>)CHCH</w:t>
      </w:r>
      <w:proofErr w:type="gramEnd"/>
      <w:r w:rsidRPr="00F95522">
        <w:rPr>
          <w:vertAlign w:val="subscript"/>
        </w:rPr>
        <w:t>2</w:t>
      </w:r>
      <w:r w:rsidRPr="00F95522">
        <w:t>;</w:t>
      </w:r>
      <w:r w:rsidRPr="00F95522">
        <w:rPr>
          <w:vertAlign w:val="subscript"/>
        </w:rPr>
        <w:t xml:space="preserve"> </w:t>
      </w:r>
      <w:r w:rsidRPr="00F95522">
        <w:t>X</w:t>
      </w:r>
      <w:r w:rsidRPr="00F95522">
        <w:rPr>
          <w:vertAlign w:val="superscript"/>
        </w:rPr>
        <w:t>1</w:t>
      </w:r>
      <w:r w:rsidRPr="00F95522">
        <w:t>A')</w:t>
      </w:r>
      <w:bookmarkEnd w:id="9"/>
      <w:r w:rsidRPr="00F95522">
        <w:t xml:space="preserve"> were conducted under single collision conditions exploiting a crossed molecular beams machine. The foundation of the method, the crossed molecular apparatus, and signal analysis have been described elsewhere.</w:t>
      </w:r>
      <w:r w:rsidRPr="00F95522">
        <w:rPr>
          <w:lang w:val="ru-RU"/>
        </w:rPr>
        <w:fldChar w:fldCharType="begin"/>
      </w:r>
      <w:r>
        <w:instrText xml:space="preserve"> ADDIN ZOTERO_ITEM CSL_CITATION {"citationID":"qbaT37GO","properties":{"formattedCitation":"\\super 26,35\\uc0\\u8211{}37\\nosupersub{}","plainCitation":"26,35–37","noteIndex":0},"citationItems":[{"id":158,"uris":["http://zotero.org/users/11481000/items/Q5Y2Z8N2"],"itemData":{"id":158,"type":"article-journal","abstract":"Bimolecular reactions of phenyl-type radicals with the C4 and C5 hydrocarbons vinylacetylene and (methyl-substituted) 1,3-butadiene have been found to synthesize polycyclic aromatic hydrocarbons (PAHs) with naphthalene and 1,4-dihydronaphthalene cores in exoergic and entrance barrierless reactions under single-collision conditions. The reaction mechanism involves the initial formation of a van der Waals complex and addition of a phenyl-type radical to the C1 position of a vinyl-type group through a submerged barrier. Investigations suggest that in the hydrocarbon reactant, the vinyl-type group must be in conjugation with a –C≡CH or –HC=CH\n              2\n              group to form a resonantly stabilized free radical intermediate, which eventually isomerizes to a cyclic intermediate followed by hydrogen loss and aromatization (PAH formation). The vinylacetylene-mediated formation of PAHs might be expanded to more complex PAHs, such as anthracene and phenanthrene, in cold molecular clouds via barrierless reactions involving phenyl-type radicals, such as naphthyl, which cannot be accounted for by the classical hydrogen abstraction–acetylene addition mechanism.","container-title":"Annual Review of Physical Chemistry","DOI":"10.1146/annurev-physchem-040214-121502","ISSN":"0066-426X, 1545-1593","issue":"1","journalAbbreviation":"Annu. Rev. Phys. Chem.","language":"en","page":"43-67","source":"DOI.org (Crossref)","title":"Reaction Dynamics in Astrochemistry: Low-Temperature Pathways to Polycyclic Aromatic Hydrocarbons in the Interstellar Medium","title-short":"Reaction Dynamics in Astrochemistry","volume":"66","author":[{"family":"Kaiser","given":"Ralf I."},{"family":"Parker","given":"Dorian S.N."},{"family":"Mebel","given":"Alexander M."}],"issued":{"date-parts":[["2015",4,1]]}}},{"id":3,"uris":["http://zotero.org/users/11481000/items/N4GT6FWA"],"itemData":{"id":3,"type":"article-journal","container-title":"Chemical Reviews","DOI":"10.1021/cr970004v","ISSN":"0009-2665, 1520-6890","issue":"5","journalAbbreviation":"Chem. Rev.","language":"en","page":"1309-1358","source":"DOI.org (Crossref)","title":"Experimental Investigation on the Formation of Carbon-Bearing Molecules in the Interstellar Medium via Neutral−Neutral Reactions","volume":"102","author":[{"family":"Kaiser","given":"Ralf I."}],"issued":{"date-parts":[["2002",5,1]]}}},{"id":64,"uris":["http://zotero.org/users/11481000/items/NW5LZXU8"],"itemData":{"id":64,"type":"article-journal","abstract":"The experimental investigation of elementary chemical reactions is presently in a very exciting period. The advance in modern microscopic experimental methods, especially crossed molecular beams and laser technology, has made it possible to explore the dynamics and mechanisms of important elementary chemical reactions in great detail. Through the continued accumulation of detailed and reliable knowledge about elementary reactions, we will be in a better position to understand, predict, and control many time-dependent macroscopic chemical processes that are important in nature or to human society.\nIn addition, because of recent improvements in the accuracy of theoretical predictions based on large-scale ab initio quantum mechanical calculations, meaningful comparisons between theoretical and experimental findings have become possible. In the remaining years of the 20th century, there is no doubt that the experimental investigation of the dynamics and mechanisms of elementary chemical reactions will play a very important role in bridging the gap between the basic laws of mechanics and the real world of chemistry.","container-title":"Science","DOI":"10.1126/science.236.4803.793","issue":"4803","note":"publisher: American Association for the Advancement of Science","page":"793-798","source":"science.org (Atypon)","title":"Molecular Beam Studies of Elementary Chemical Processes","volume":"236","author":[{"family":"Lee","given":"Yuan Tseh"}],"issued":{"date-parts":[["1987",5,15]]}}},{"id":78,"uris":["http://zotero.org/users/11481000/items/J3SZPIPZ"],"itemData":{"id":78,"type":"article-journal","container-title":"Angewandte Chemie International Edition in English","DOI":"10.1002/anie.198712211","ISSN":"0570-0833","issue":"12","journalAbbreviation":"Angew. Chem. Int. Ed. Engl.","language":"en","page":"1221-1243","source":"DOI.org (Crossref)","title":"Molecular Dynamics of Elementary Chemical Reactions (Nobel Lecture)","volume":"26","author":[{"family":"Herschbach","given":"Dudley R."}],"issued":{"date-parts":[["1987",12]]}}}],"schema":"https://github.com/citation-style-language/schema/raw/master/csl-citation.json"} </w:instrText>
      </w:r>
      <w:r w:rsidRPr="00F95522">
        <w:rPr>
          <w:lang w:val="ru-RU"/>
        </w:rPr>
        <w:fldChar w:fldCharType="separate"/>
      </w:r>
      <w:r w:rsidRPr="0094492A">
        <w:rPr>
          <w:szCs w:val="24"/>
          <w:vertAlign w:val="superscript"/>
        </w:rPr>
        <w:t>26,35–37</w:t>
      </w:r>
      <w:r w:rsidRPr="00F95522">
        <w:fldChar w:fldCharType="end"/>
      </w:r>
      <w:r w:rsidRPr="00F95522">
        <w:t xml:space="preserve"> The crossed beams machine consists of a stainless-steel vacuum chamber (10</w:t>
      </w:r>
      <w:r w:rsidRPr="00F95522">
        <w:rPr>
          <w:vertAlign w:val="superscript"/>
        </w:rPr>
        <w:t>–8</w:t>
      </w:r>
      <w:r w:rsidRPr="00F95522">
        <w:t xml:space="preserve"> Torr) which encloses two source chambers at a crossing angle of 90° and an ultra-high-vacuum (10</w:t>
      </w:r>
      <w:r w:rsidRPr="00F95522">
        <w:rPr>
          <w:vertAlign w:val="superscript"/>
        </w:rPr>
        <w:t>–12</w:t>
      </w:r>
      <w:r w:rsidRPr="00F95522">
        <w:t xml:space="preserve"> Torr), rotatable, differentially pumped quadrupole mass spectrometric (QMS) detector (Figure S1). </w:t>
      </w:r>
      <w:bookmarkStart w:id="10" w:name="_Hlk165121133"/>
      <w:r w:rsidRPr="00F95522">
        <w:t xml:space="preserve">The 1,3-butadiynyl radicals </w:t>
      </w:r>
      <w:bookmarkEnd w:id="10"/>
      <w:r w:rsidRPr="00F95522">
        <w:t>were generated in the primary source chamber by photodissociation of diacetylene (C</w:t>
      </w:r>
      <w:r w:rsidRPr="00F95522">
        <w:rPr>
          <w:vertAlign w:val="subscript"/>
        </w:rPr>
        <w:t>4</w:t>
      </w:r>
      <w:r w:rsidRPr="00F95522">
        <w:t>H</w:t>
      </w:r>
      <w:r w:rsidRPr="00F95522">
        <w:rPr>
          <w:vertAlign w:val="subscript"/>
        </w:rPr>
        <w:t>2</w:t>
      </w:r>
      <w:r w:rsidRPr="00F95522">
        <w:t xml:space="preserve">) seeded at a level of 1% in a mixture of helium and </w:t>
      </w:r>
      <w:r w:rsidRPr="00F95522">
        <w:lastRenderedPageBreak/>
        <w:t xml:space="preserve">argon 4:1 (He and </w:t>
      </w:r>
      <w:proofErr w:type="spellStart"/>
      <w:r w:rsidRPr="00F95522">
        <w:t>Ar</w:t>
      </w:r>
      <w:proofErr w:type="spellEnd"/>
      <w:r w:rsidRPr="00F95522">
        <w:t>: 99.9999%, Matheson) at a backing pressure of 1 atm. The 193 nm photolysis wavelength was employed successfully by Sims et al. in low-temperature kinetic studies utilizing the CRESU apparatus.</w:t>
      </w:r>
      <w:r w:rsidRPr="00F95522">
        <w:rPr>
          <w:lang w:val="ru-RU"/>
        </w:rPr>
        <w:fldChar w:fldCharType="begin"/>
      </w:r>
      <w:r>
        <w:instrText xml:space="preserve"> ADDIN ZOTERO_ITEM CSL_CITATION {"citationID":"RdBtd5GR","properties":{"formattedCitation":"\\super 38\\uc0\\u8211{}40\\nosupersub{}","plainCitation":"38–40","noteIndex":0},"citationItems":[{"id":618,"uris":["http://zotero.org/users/11481000/items/AGAZ6BB9"],"itemData":{"id":618,"type":"article-journal","container-title":"Physical Chemistry Chemical Physics","DOI":"10.1039/B907154G","issue":"15","language":"en","note":"publisher: Royal Society of Chemistry","page":"3666-3676","source":"pubs-rsc-org.eres.library.manoa.hawaii.edu","title":"Low temperature rate coefficients for reactions of the butadiynyl radical, C 4 H, with various hydrocarbons. Part I: reactions with alkanes (CH 4 , C 2 H 6 , C 3 H 8 , C 4 H 10 )","title-short":"Low temperature rate coefficients for reactions of the butadiynyl radical, C 4 H, with various hydrocarbons. Part I","volume":"12","author":[{"family":"Berteloite","given":"Coralie"},{"family":"Picard","given":"Sébastien D. Le"},{"family":"Balucani","given":"Nadia"},{"family":"Canosa","given":"André"},{"family":"R. Sims","given":"Ian"}],"issued":{"date-parts":[["2010"]]}}},{"id":615,"uris":["http://zotero.org/users/11481000/items/W77Y88G6"],"itemData":{"id":615,"type":"article-journal","abstract":"The reaction kinetics of the butadinyl radical, C4H, with various hydrocarbons detected in the atmosphere of Titan (methane, ethane, propane, acetylene, ethene and methylacetylene) are studied over the temperature range of 39–298 K using the Rennes CRESU (Cinétique de Réaction en Ecoulement Supersonique Uniforme) apparatus. Kinetic measurements were made using the pulsed laser photolysis—laser induced fluorescence technique. The rate coefficients, except for the reaction with methane, all show a negative temperature dependence and can be fitted with the following expressions over the temperature range of this study: kC2H6=0.29×10−10exp(−25.6K/T)×(T/298 K)−1.24 cm3molecule−1s−1; kC3H8=1.06×10−10exp(−56.3K/T)×(T/298)−1.35 cm3molecule−1s−1; kC2H2=1.82×10−10exp(65.8K/T)×(T/298 K)−1.06 cm3molecule−1s−1, kC2H4=1.95×10−10exp(−9.5K/T)×(T/298 K)−0.40 cm3molecule−1s−1, kCH3C2H=3.21×10−10exp(−47.2K/T)×(T/298 K)−0.82 cm3molecule−1s−1. These expressions are not intended to be physically meaningful but rather to provide an easy way to introduce experimental results in photochemical models. They are only valid over the temperature range of the experiments. Possible channels of these reactions are discussed as well as possible consequences of these results for the production of large molecules and hazes in the atmosphere of Titan. These results should also be considered for the photochemistry of Giant Planets.","container-title":"Icarus","DOI":"10.1016/j.icarus.2007.10.012","ISSN":"0019-1035","issue":"2","journalAbbreviation":"Icarus","page":"746-757","source":"ScienceDirect","title":"Low temperature (39–298 K) kinetics study of the reactions of the C4H radical with various hydrocarbons observed in Titan's atmosphere","volume":"194","author":[{"family":"Berteloite","given":"Coralie"},{"family":"Le Picard","given":"Sébastien D."},{"family":"Birza","given":"Petre"},{"family":"Gazeau","given":"Marie-Claire"},{"family":"Canosa","given":"André"},{"family":"Bénilan","given":"Yves"},{"family":"Sims","given":"Ian R."}],"issued":{"date-parts":[["2008",4,1]]}}},{"id":881,"uris":["http://zotero.org/users/11481000/items/RKYUUCUT"],"itemData":{"id":881,"type":"article-journal","container-title":"Physical Chemistry Chemical Physics","DOI":"10.1039/B923867K","issue":"15","language":"en","note":"publisher: Royal Society of Chemistry","page":"3677-3689","source":"pubs-rsc-org.eres.library.manoa.hawaii.edu","title":"Low temperature rate coefficients for reactions of the butadiynyl radical, C 4 H, with various hydrocarbons. Part II: reactions with alkenes ( ethylene , propene , 1-butene ), dienes ( allene , 1,3-butadiene ) and alkynes ( acetylene , propyne and 1-butyne )","title-short":"Low temperature rate coefficients for reactions of the butadiynyl radical, C 4 H, with various hydrocarbons. Part II","volume":"12","author":[{"family":"Berteloite","given":"Coralie"},{"family":"Picard","given":"Sébastien D. Le"},{"family":"Balucani","given":"Nadia"},{"family":"Canosa","given":"André"},{"family":"R. Sims","given":"Ian"}],"issued":{"date-parts":[["2010"]]}}}],"schema":"https://github.com/citation-style-language/schema/raw/master/csl-citation.json"} </w:instrText>
      </w:r>
      <w:r w:rsidRPr="00F95522">
        <w:rPr>
          <w:lang w:val="ru-RU"/>
        </w:rPr>
        <w:fldChar w:fldCharType="separate"/>
      </w:r>
      <w:r w:rsidRPr="0094492A">
        <w:rPr>
          <w:szCs w:val="24"/>
          <w:vertAlign w:val="superscript"/>
        </w:rPr>
        <w:t>38–40</w:t>
      </w:r>
      <w:r w:rsidRPr="00F95522">
        <w:fldChar w:fldCharType="end"/>
      </w:r>
      <w:r w:rsidRPr="00F95522">
        <w:t xml:space="preserve"> Diacetylene is not commercially available and was synthesized by the one-stage method as reported in SI.</w:t>
      </w:r>
      <w:r w:rsidRPr="00F95522">
        <w:rPr>
          <w:lang w:val="ru-RU"/>
        </w:rPr>
        <w:fldChar w:fldCharType="begin"/>
      </w:r>
      <w:r>
        <w:instrText xml:space="preserve"> ADDIN ZOTERO_ITEM CSL_CITATION {"citationID":"UPJrlfED","properties":{"formattedCitation":"\\super 41\\uc0\\u8211{}43\\nosupersub{}","plainCitation":"41–43","noteIndex":0},"citationItems":[{"id":788,"uris":["http://zotero.org/users/11481000/items/VEZUA7X8"],"itemData":{"id":788,"type":"article-journal","abstract":"New laboratory spectra of crystalline and amorphous diacetylene ice have been recorded in the range of 7000–500cm−1 (1.4–20μm) to aid in the identification of solid diacetylene on Saturn's moon Titan. We have established that amorphous diacetylene ice is stable only at temperatures less than 70±1K. With respect to observations on Titan, the best approach would be to utilize future space-based telescopes to search for the ν4 (3277/3271cm−1) in absorption against the reflected light from the sun and the slightly weaker ν8 absorption bands (676/661cm−1) in absorption against the continuum emission.","container-title":"Planetary and Space Science","DOI":"10.1016/j.pss.2009.02.003","ISSN":"0032-0633","issue":"7","journalAbbreviation":"Planetary and Space Science","page":"830-835","source":"ScienceDirect","title":"Infrared spectroscopy of crystalline and amorphous diacetylene (C&lt;sub&gt;4&lt;/sub&gt;H&lt;sub&gt;2&lt;/sub&gt;) and implications for Titan's atmospheric composition","volume":"57","author":[{"family":"Zhou","given":"Li"},{"family":"Kaiser","given":"Ralf I."},{"family":"Tokunaga","given":"Alan T."}],"issued":{"date-parts":[["2009",6,1]]}}},{"id":790,"uris":["http://zotero.org/users/11481000/items/L6IFUJ6I"],"itemData":{"id":790,"type":"article-journal","abstract":"The infra-red spectrum of gaseous diacetylene has been investigated in the region 5000 to 500 cm-1 with a Perkin-Elmer spectrometer using prisms of lithium fluoride, sodium chloride and potassium bromide. The Raman spectrum of gaseous diacetylene has been investigated. The perpendicular Raman bands show the expected minima at the band centres, while the parallel bands have strong central Q branches. The Raman spectrum of liquid diacetylene has also been obtained and the depolarization ratios of the lines estimated. These investigations lead to a new assignment of the vibrational spectrum which accounts for the observed overtone and combination bands. In particular, a new Raman band found at 874 cm-1 has been assigned to the C—C stretching mode v3. A normal co-ordinate treatment has been carried out using the new assignment. This leads to a value for single bond C—C stretching force constant of 7∙1 × 105 dynes cm-1. Whereas previous calculations of this force constant based on earlier vibrational assignments had led to serious inconsistencies with the observed bond length and with the constants of cyanogen, the value obtained here appears satisfactory in all respects.","container-title":"Proceedings of the Royal Society of London. Series A. Mathematical and Physical Sciences","DOI":"10.1098/rspa.1952.0040","issue":"1105","note":"publisher: Royal Society","page":"285-295","source":"royalsocietypublishing-org.eres.library.manoa.hawaii.edu (Atypon)","title":"Infra-red and Raman spectra of diacetylene","volume":"211","author":[{"family":"Jones","given":"A. Vallance"},{"family":"Herzberg","given":"Gerhard"}],"issued":{"date-parts":[["1997",1]]}}},{"id":792,"uris":["http://zotero.org/users/11481000/items/GUF23EZR"],"itemData":{"id":792,"type":"article-journal","abstract":"The photolysis of acetylene at 1470 Å has been studied over the pressure region from 13 to 1330 N m−2 (0.1 to 10 Torr). The quantum yield of diacetylene formation has been measured as a function of C2H2 pressure and the partial pressures of He and H2. The quantum yields of acetylene disappearance and of ethylene and hydrogen formation were also briefly studied. From these results it was concluded that the major primary photochemical process is direct dissociation C2H2 hν→C2H+H with a quantum yield of 0.3 and the process ot H2 production C2H2 hν→C2+H2 is minor (quantum yield?0.1). The remaining process is the formation of a metastable acetylene which reacts either with ground state acetylene to form C2H radicals or is deactivated by collisions with the walls or inert gases. The C2H radicals react with H2 130±11 times slower and with CH4 31±1.7 times slower than with C2H2. Absorption cross sections of diacetylene have been measured in the 1200 and 1800 Å region. The role of acetylene photolysis in the Jovian atmosphere is briefly discussed.","container-title":"The Journal of Chemical Physics","DOI":"10.1063/1.442348","ISSN":"0021-9606","issue":"6","journalAbbreviation":"The Journal of Chemical Physics","page":"2772-2778","source":"Silverchair","title":"Photochemistry of acetylene at 1470 Å","volume":"75","author":[{"family":"Okabe","given":"Hideo"}],"issued":{"date-parts":[["1981",9,15]]}}}],"schema":"https://github.com/citation-style-language/schema/raw/master/csl-citation.json"} </w:instrText>
      </w:r>
      <w:r w:rsidRPr="00F95522">
        <w:rPr>
          <w:lang w:val="ru-RU"/>
        </w:rPr>
        <w:fldChar w:fldCharType="separate"/>
      </w:r>
      <w:r w:rsidRPr="0094492A">
        <w:rPr>
          <w:szCs w:val="24"/>
          <w:vertAlign w:val="superscript"/>
        </w:rPr>
        <w:t>41–43</w:t>
      </w:r>
      <w:r w:rsidRPr="00F95522">
        <w:fldChar w:fldCharType="end"/>
      </w:r>
      <w:r w:rsidRPr="00F95522">
        <w:t xml:space="preserve"> The output of the ArF excimer laser (193 nm, 50 mJ, 30Hz, Coherent, CompEx110) was focused (1.5×3 mm</w:t>
      </w:r>
      <w:r w:rsidRPr="00F95522">
        <w:rPr>
          <w:vertAlign w:val="superscript"/>
        </w:rPr>
        <w:t>2</w:t>
      </w:r>
      <w:r w:rsidRPr="00F95522">
        <w:t>) 2 mm away from the exit of the Proch-Trickl pulsed valve</w:t>
      </w:r>
      <w:r w:rsidRPr="00F95522">
        <w:rPr>
          <w:lang w:val="ru-RU"/>
        </w:rPr>
        <w:fldChar w:fldCharType="begin"/>
      </w:r>
      <w:r>
        <w:instrText xml:space="preserve"> ADDIN ZOTERO_ITEM CSL_CITATION {"citationID":"jQ1AcHhT","properties":{"formattedCitation":"\\super 44\\nosupersub{}","plainCitation":"44","noteIndex":0},"citationItems":[{"id":7,"uris":["http://zotero.org/users/11481000/items/YIESLRMQ"],"itemData":{"id":7,"type":"article-journal","container-title":"Review of Scientific Instruments","DOI":"10.1063/1.1141006","ISSN":"0034-6748, 1089-7623","issue":"4","journalAbbreviation":"Review of Scientific Instruments","language":"en","page":"713-716","source":"DOI.org (Crossref)","title":"A high‐intensity multi‐purpose piezoelectric pulsed molecular beam source","volume":"60","author":[{"family":"Proch","given":"D."},{"family":"Trickl","given":"T."}],"issued":{"date-parts":[["1989",4]]}}}],"schema":"https://github.com/citation-style-language/schema/raw/master/csl-citation.json"} </w:instrText>
      </w:r>
      <w:r w:rsidRPr="00F95522">
        <w:rPr>
          <w:lang w:val="ru-RU"/>
        </w:rPr>
        <w:fldChar w:fldCharType="separate"/>
      </w:r>
      <w:r w:rsidRPr="0094492A">
        <w:rPr>
          <w:szCs w:val="24"/>
          <w:vertAlign w:val="superscript"/>
        </w:rPr>
        <w:t>44</w:t>
      </w:r>
      <w:r w:rsidRPr="00F95522">
        <w:fldChar w:fldCharType="end"/>
      </w:r>
      <w:r w:rsidRPr="00F95522">
        <w:t>. The supersonic beam containing the 1,3-butadiynyl radicals was then collimated by a 1 mm diameter skimmer before entering the reaction chamber. A four-slot chopper wheel located after the skimmer selected a portion of the 1,3-butadiynyl radical beam with a well-defined peak velocity (</w:t>
      </w:r>
      <w:proofErr w:type="spellStart"/>
      <w:r w:rsidRPr="00F95522">
        <w:rPr>
          <w:i/>
          <w:iCs/>
        </w:rPr>
        <w:t>v</w:t>
      </w:r>
      <w:r w:rsidRPr="00F95522">
        <w:rPr>
          <w:i/>
          <w:iCs/>
          <w:vertAlign w:val="subscript"/>
        </w:rPr>
        <w:t>p</w:t>
      </w:r>
      <w:proofErr w:type="spellEnd"/>
      <w:r w:rsidRPr="00F95522">
        <w:t xml:space="preserve">) and speed ratio (S). In the secondary source chamber, a pulsed molecular beam of neat 1,3-butadiene (99.6%; Sigma Aldrich) or 2-methyl-1,3-butadiene (99%; Sigma Aldrich) was released at the backing pressures of 550 and 450 Torr, respectively. Primary and secondary beams </w:t>
      </w:r>
      <w:proofErr w:type="spellStart"/>
      <w:r w:rsidRPr="00F95522">
        <w:rPr>
          <w:i/>
          <w:iCs/>
        </w:rPr>
        <w:t>v</w:t>
      </w:r>
      <w:r w:rsidRPr="00F95522">
        <w:rPr>
          <w:vertAlign w:val="subscript"/>
        </w:rPr>
        <w:t>p</w:t>
      </w:r>
      <w:proofErr w:type="spellEnd"/>
      <w:r w:rsidRPr="00F95522">
        <w:t xml:space="preserve"> and S, corresponding collision energies (</w:t>
      </w:r>
      <w:proofErr w:type="spellStart"/>
      <w:r w:rsidRPr="00F95522">
        <w:t>E</w:t>
      </w:r>
      <w:r w:rsidRPr="00F95522">
        <w:rPr>
          <w:vertAlign w:val="subscript"/>
        </w:rPr>
        <w:t>c</w:t>
      </w:r>
      <w:proofErr w:type="spellEnd"/>
      <w:r w:rsidRPr="00F95522">
        <w:t>), and center-of-mass angles (</w:t>
      </w:r>
      <w:r w:rsidRPr="00F95522">
        <w:rPr>
          <w:lang w:val="ru-RU"/>
        </w:rPr>
        <w:t>Θ</w:t>
      </w:r>
      <w:r w:rsidRPr="00F95522">
        <w:rPr>
          <w:vertAlign w:val="subscript"/>
        </w:rPr>
        <w:t>CM</w:t>
      </w:r>
      <w:r w:rsidRPr="00F95522">
        <w:t>) for the studied reactions are gathered in Table S1. The pulse scheme of the experiment is reported in the SI (Figures S2 and S3).</w:t>
      </w:r>
    </w:p>
    <w:p w:rsidR="00B15D72" w:rsidRPr="0054263C" w:rsidRDefault="00B15D72" w:rsidP="00CD2108">
      <w:pPr>
        <w:pStyle w:val="TAMainText"/>
        <w:ind w:firstLine="720"/>
      </w:pPr>
      <w:r w:rsidRPr="007075BB">
        <w:rPr>
          <w:b/>
          <w:bCs/>
        </w:rPr>
        <w:t>Computational Methods.</w:t>
      </w:r>
      <w:r w:rsidR="007075BB">
        <w:rPr>
          <w:b/>
          <w:bCs/>
        </w:rPr>
        <w:t xml:space="preserve"> </w:t>
      </w:r>
      <w:r w:rsidRPr="0054263C">
        <w:t>Geometry optimization of numerous structures on both C</w:t>
      </w:r>
      <w:r w:rsidRPr="0054263C">
        <w:rPr>
          <w:vertAlign w:val="subscript"/>
        </w:rPr>
        <w:t>8</w:t>
      </w:r>
      <w:r w:rsidRPr="0054263C">
        <w:t>H</w:t>
      </w:r>
      <w:r w:rsidRPr="0054263C">
        <w:rPr>
          <w:vertAlign w:val="subscript"/>
        </w:rPr>
        <w:t>7</w:t>
      </w:r>
      <w:r w:rsidRPr="0054263C">
        <w:t xml:space="preserve"> and C</w:t>
      </w:r>
      <w:r w:rsidRPr="0054263C">
        <w:rPr>
          <w:vertAlign w:val="subscript"/>
        </w:rPr>
        <w:t>9</w:t>
      </w:r>
      <w:r w:rsidRPr="0054263C">
        <w:t>H</w:t>
      </w:r>
      <w:r w:rsidRPr="0054263C">
        <w:rPr>
          <w:vertAlign w:val="subscript"/>
        </w:rPr>
        <w:t>9</w:t>
      </w:r>
      <w:r w:rsidRPr="0054263C">
        <w:t xml:space="preserve"> potential energy surfaces (PESs) of the butadiynyl radical plus 1,3-butadiene and 2-methyl-1,3-butadiene reactions was carried out at the long-range corrected hybrid density functional (DFT) ωB97X-D level of theory</w:t>
      </w:r>
      <w:r w:rsidRPr="0054263C">
        <w:fldChar w:fldCharType="begin"/>
      </w:r>
      <w:r>
        <w:instrText xml:space="preserve"> ADDIN ZOTERO_ITEM CSL_CITATION {"citationID":"9V5lX3id","properties":{"formattedCitation":"\\super 45\\nosupersub{}","plainCitation":"45","noteIndex":0},"citationItems":[{"id":93,"uris":["http://zotero.org/users/11481000/items/9HQATTZE"],"itemData":{"id":93,"type":"article-journal","abstract":"We report re-optimization of a recently proposed long-range corrected (LC) hybrid density functional [J.-D. Chai and M. Head-Gordon, J. Chem. Phys., 2008, 128, 084106] to include empirical atom–atom dispersion corrections. The resulting functional, ωB97X-D yields satisfactory accuracy for thermochemistry, kinetics, and non-covalent interactions. Tests show that for non-covalent systems, ωB97X-D shows slight improvement over other empirical dispersion-corrected density functionals, while for covalent systems and kinetics it performs noticeably better. Relative to our previous functionals, such as ωB97X, the new functional is significantly superior for non-bonded interactions, and very similar in performance for bonded interactions.","container-title":"Physical Chemistry Chemical Physics","DOI":"10.1039/B810189B","ISSN":"1463-9084","issue":"44","journalAbbreviation":"Phys. Chem. Chem. Phys.","language":"en","note":"publisher: The Royal Society of Chemistry","page":"6615-6620","source":"pubs.rsc.org","title":"Long-range corrected hybrid density functionals with damped atom–atom dispersion corrections","volume":"10","author":[{"family":"Chai","given":"Jeng-Da"},{"family":"Head-Gordon","given":"Martin"}],"issued":{"date-parts":[["2008",11,28]]}}}],"schema":"https://github.com/citation-style-language/schema/raw/master/csl-citation.json"} </w:instrText>
      </w:r>
      <w:r w:rsidRPr="0054263C">
        <w:fldChar w:fldCharType="separate"/>
      </w:r>
      <w:r w:rsidRPr="0094492A">
        <w:rPr>
          <w:szCs w:val="24"/>
          <w:vertAlign w:val="superscript"/>
        </w:rPr>
        <w:t>45</w:t>
      </w:r>
      <w:r w:rsidRPr="0054263C">
        <w:fldChar w:fldCharType="end"/>
      </w:r>
      <w:r w:rsidRPr="0054263C">
        <w:t xml:space="preserve"> with </w:t>
      </w:r>
      <w:proofErr w:type="spellStart"/>
      <w:r w:rsidRPr="0054263C">
        <w:t>Pople’s</w:t>
      </w:r>
      <w:proofErr w:type="spellEnd"/>
      <w:r w:rsidRPr="0054263C">
        <w:t xml:space="preserve"> split-valence 6-311G(</w:t>
      </w:r>
      <w:proofErr w:type="spellStart"/>
      <w:r w:rsidRPr="0054263C">
        <w:t>d,p</w:t>
      </w:r>
      <w:proofErr w:type="spellEnd"/>
      <w:r w:rsidRPr="0054263C">
        <w:t>) basis set</w:t>
      </w:r>
      <w:r w:rsidRPr="0054263C">
        <w:fldChar w:fldCharType="begin"/>
      </w:r>
      <w:r>
        <w:instrText xml:space="preserve"> ADDIN ZOTERO_ITEM CSL_CITATION {"citationID":"1IfcJM2h","properties":{"formattedCitation":"\\super 46,47\\nosupersub{}","plainCitation":"46,47","noteIndex":0},"citationItems":[{"id":1153,"uris":["http://zotero.org/users/11481000/items/I2Y4ICRJ"],"itemData":{"id":1153,"type":"article-journal","abstract":"Despite the remarkable thermochemical accuracy of Kohn–Sham density-functional theories with gradient corrections for exchange-correlation [see, for example, A. D. Becke, J. Chem. Phys. 96, 2155 (1992)], we believe that further improvements are unlikely unless exact-exchange information is considered. Arguments to support this view are presented, and a semiempirical exchange-correlation functional containing local-spin-density, gradient, and exact-exchange terms is tested on 56 atomization energies, 42 ionization potentials, 8 proton affinities, and 10 total atomic energies of first- and second-row systems. This functional performs significantly better than previous functionals with gradient corrections only, and fits experimental atomization energies with an impressively small average absolute deviation of 2.4 kcal/mol.","container-title":"The Journal of Chemical Physics","DOI":"10.1063/1.464913","ISSN":"0021-9606, 1089-7690","issue":"7","language":"en","page":"5648-5652","source":"DOI.org (Crossref)","title":"Density-functional thermochemistry. III. The role of exact exchange","volume":"98","author":[{"family":"Becke","given":"Axel D."}],"issued":{"date-parts":[["1993",4,1]]}}},{"id":1155,"uris":["http://zotero.org/users/11481000/items/NLDJ8TZU"],"itemData":{"id":1155,"type":"article-journal","abstract":"A correlation-energy formula due to Colle and Salvetti [Theor. Chim. Acta 37, 329 (1975)], in which the correlation energy density is expressed in terms of the electron density and a Laplacian of the second-order Hartree-Fock density matrix, is restated as a formula involving the density and local kinetic-energy density. On insertion of gradient expansions for the local kinetic-energy density, density-functional formulas for the correlation energy and correlation potential are then obtained. Through numerical calculations on a number of atoms, positive ions, and molecules, of both open- and closed-shell type, it is demonstrated that these formulas, like the original Colle-Salvetti formulas, give correlation energies within a few percent., This article appears in the following collection:","container-title":"Physical Review B","DOI":"10.1103/PhysRevB.37.785","issue":"2","journalAbbreviation":"Phys. Rev. B","note":"publisher: American Physical Society","page":"785-789","source":"APS","title":"Development of the Colle-Salvetti correlation-energy formula into a functional of the electron density","volume":"37","author":[{"family":"Lee","given":"Chengteh"},{"family":"Yang","given":"Weitao"},{"family":"Parr","given":"Robert G."}],"issued":{"date-parts":[["1988",1,15]]}}}],"schema":"https://github.com/citation-style-language/schema/raw/master/csl-citation.json"} </w:instrText>
      </w:r>
      <w:r w:rsidRPr="0054263C">
        <w:fldChar w:fldCharType="separate"/>
      </w:r>
      <w:r w:rsidRPr="0094492A">
        <w:rPr>
          <w:szCs w:val="24"/>
          <w:vertAlign w:val="superscript"/>
        </w:rPr>
        <w:t>46,47</w:t>
      </w:r>
      <w:r w:rsidRPr="0054263C">
        <w:fldChar w:fldCharType="end"/>
      </w:r>
      <w:r w:rsidRPr="0054263C">
        <w:t>. The same theory was used to compute harmonic vibrational frequencies for each optimized stationary point. The frequencies provide us with zero-point vibrational energy corrections (ZPE) and are utilized in calculations of energy-dependent rate constants.</w:t>
      </w:r>
    </w:p>
    <w:p w:rsidR="00B15D72" w:rsidRDefault="00B15D72" w:rsidP="00B15D72">
      <w:pPr>
        <w:pStyle w:val="TAMainText"/>
      </w:pPr>
      <w:r w:rsidRPr="0054263C">
        <w:t>Single-point energies for all structures on the C</w:t>
      </w:r>
      <w:r w:rsidRPr="0054263C">
        <w:rPr>
          <w:vertAlign w:val="subscript"/>
        </w:rPr>
        <w:t>8</w:t>
      </w:r>
      <w:r w:rsidRPr="0054263C">
        <w:t>H</w:t>
      </w:r>
      <w:r w:rsidRPr="0054263C">
        <w:rPr>
          <w:vertAlign w:val="subscript"/>
        </w:rPr>
        <w:t xml:space="preserve">7 </w:t>
      </w:r>
      <w:r w:rsidRPr="0054263C">
        <w:t>PES were amended by means of the explicitly correlated coupled cluster CCSD(T)-F12 approach</w:t>
      </w:r>
      <w:r w:rsidRPr="0054263C">
        <w:fldChar w:fldCharType="begin"/>
      </w:r>
      <w:r>
        <w:instrText xml:space="preserve"> ADDIN ZOTERO_ITEM CSL_CITATION {"citationID":"UzB0ylZk","properties":{"formattedCitation":"\\super 48,49\\nosupersub{}","plainCitation":"48,49","noteIndex":0},"citationItems":[{"id":91,"uris":["http://zotero.org/users/11481000/items/WIHPUSDH"],"itemData":{"id":91,"type":"article-journal","abstract":"A new explicitly correlated CCSD(T)-F12 approximation is presented and tested for 23molecules and 15 chemical reactions. The F12 correction strongly improves the basis set convergence of correlation and reaction energies. Errors of the Hartree-Fock contributions are effectively removed by including MP2 single excitations into the auxiliary basis set. Using aug-cc-pVTZ basis sets the CCSD(T)-F12 calculations are more accurate and two orders of magnitude faster than standard CCSD(T)/aug-cc-pV5Z calculations.","container-title":"The Journal of Chemical Physics","DOI":"10.1063/1.2817618","ISSN":"0021-9606","issue":"22","journalAbbreviation":"The Journal of Chemical Physics","page":"221106","source":"Silverchair","title":"A simple and efficient CCSD(T)-F12 approximation","volume":"127","author":[{"family":"Adler","given":"Thomas B."},{"family":"Knizia","given":"Gerald"},{"family":"Werner","given":"Hans-Joachim"}],"issued":{"date-parts":[["2007",12,14]]}}},{"id":92,"uris":["http://zotero.org/users/11481000/items/BVB6KBGE"],"itemData":{"id":92,"type":"article-journal","abstract":"The simple and efficient CCSD(T)-F12x approximations (x=a,b) we proposed in a recent communication [T. B. Adler, G. Knizia, and H.-J. Werner, J. Chem. Phys. 127, 221106 (2007)] are explained in more detail and extended to open-shell systems. Extensive benchmark calculations are presented, which demonstrate great improvements in basis set convergence for a wide variety of applications. These include reaction energies of both open- and closed-shell reactions, atomization energies, electron affinities, ionization potentials, equilibrium geometries, and harmonic vibrational frequencies. For all these quantities, results better than the AV5Z quality are obtained already with AVTZ basis sets, and usually AVDZ treatments reach at least the conventional AVQZ quality. For larger molecules, the additional cost for these improvements is only a few percent of the time for a standard CCSD(T) calculation. For the first time ever, total reaction energies with chemical accuracy are obtained using valence-double-ζ basis sets.","container-title":"The Journal of Chemical Physics","DOI":"10.1063/1.3054300","ISSN":"0021-9606","issue":"5","journalAbbreviation":"The Journal of Chemical Physics","page":"054104","source":"Silverchair","title":"Simplified CCSD(T)-F12 methods: Theory and benchmarks","title-short":"Simplified CCSD(T)-F12 methods","volume":"130","author":[{"family":"Knizia","given":"Gerald"},{"family":"Adler","given":"Thomas B."},{"family":"Werner","given":"Hans-Joachim"}],"issued":{"date-parts":[["2009",2,2]]}}}],"schema":"https://github.com/citation-style-language/schema/raw/master/csl-citation.json"} </w:instrText>
      </w:r>
      <w:r w:rsidRPr="0054263C">
        <w:fldChar w:fldCharType="separate"/>
      </w:r>
      <w:r w:rsidRPr="0094492A">
        <w:rPr>
          <w:szCs w:val="24"/>
          <w:vertAlign w:val="superscript"/>
        </w:rPr>
        <w:t>48,49</w:t>
      </w:r>
      <w:r w:rsidRPr="0054263C">
        <w:fldChar w:fldCharType="end"/>
      </w:r>
      <w:r w:rsidRPr="0054263C">
        <w:t xml:space="preserve"> utilizing the variational method for single </w:t>
      </w:r>
      <w:r w:rsidRPr="0054263C">
        <w:lastRenderedPageBreak/>
        <w:t>and double excitations and the perturbation theory for triple excitations accompanied by Dunning’s correlation-consistent ccpVTZ-f12 basis set</w:t>
      </w:r>
      <w:r w:rsidRPr="0054263C">
        <w:fldChar w:fldCharType="begin"/>
      </w:r>
      <w:r>
        <w:instrText xml:space="preserve"> ADDIN ZOTERO_ITEM CSL_CITATION {"citationID":"uezmg4HM","properties":{"formattedCitation":"\\super 50\\nosupersub{}","plainCitation":"50","noteIndex":0},"citationItems":[{"id":90,"uris":["http://zotero.org/users/11481000/items/9LA2B5BT"],"itemData":{"id":90,"type":"article-journal","abstract":"In the past, basis sets for use in correlated molecular calculations have largely been taken from single configuration calculations. Recently, Almlöf, Taylor, and co‐workers have found that basis sets of natural orbitals derived from correlated atomic calculations (ANOs) provide an excellent description of molecular correlation effects. We report here a careful study of correlation effects in the oxygen atom, establishing that compact sets of primitive Gaussian functions effectively and efficiently describe correlation effects if the exponents of the functions are optimized in atomic correlated calculations, although the primitive (sp) functions for describing correlation effects can be taken from atomic Hartree–Fock calculations if the appropriate primitive set is used. Test calculations on oxygen‐containing molecules indicate that these primitive basis sets describe molecular correlation effects as well as the ANO sets of Almlöf and Taylor. Guided by the calculations on oxygen, basis sets for use in correlated atomic and molecular calculations were developed for all of the first row atoms from boron through neon and for hydrogen. As in the oxygen atom calculations, it was found that the incremental energy lowerings due to the addition of correlating functions fall into distinct groups. This leads to the concept of correlation consistent basis sets, i.e., sets which include all functions in a given group as well as all functions in any higher groups. Correlation consistent sets are given for all of the atoms considered. The most accurate sets determined in this way, [5s4p3d2f1g], consistently yield 99% of the correlation energy obtained with the corresponding ANO sets, even though the latter contains 50% more primitive functions and twice as many primitive polarization functions. It is estimated that this set yields 94%–97% of the total (HF+1+2) correlation energy for the atoms neon through boron.","container-title":"The Journal of Chemical Physics","DOI":"10.1063/1.456153","ISSN":"0021-9606","issue":"2","journalAbbreviation":"The Journal of Chemical Physics","page":"1007-1023","source":"Silverchair","title":"Gaussian basis sets for use in correlated molecular calculations. I. The atoms boron through neon and hydrogen","volume":"90","author":[{"family":"Dunning","given":"Thom H.","suffix":"Jr."}],"issued":{"date-parts":[["1989",1,15]]}}}],"schema":"https://github.com/citation-style-language/schema/raw/master/csl-citation.json"} </w:instrText>
      </w:r>
      <w:r w:rsidRPr="0054263C">
        <w:fldChar w:fldCharType="separate"/>
      </w:r>
      <w:r w:rsidRPr="0094492A">
        <w:rPr>
          <w:szCs w:val="24"/>
          <w:vertAlign w:val="superscript"/>
        </w:rPr>
        <w:t>50</w:t>
      </w:r>
      <w:r w:rsidRPr="0054263C">
        <w:fldChar w:fldCharType="end"/>
      </w:r>
      <w:r w:rsidRPr="0054263C">
        <w:t>. As for C</w:t>
      </w:r>
      <w:r w:rsidRPr="0054263C">
        <w:rPr>
          <w:vertAlign w:val="subscript"/>
        </w:rPr>
        <w:t>9</w:t>
      </w:r>
      <w:r w:rsidRPr="0054263C">
        <w:t>H</w:t>
      </w:r>
      <w:r w:rsidRPr="0054263C">
        <w:rPr>
          <w:vertAlign w:val="subscript"/>
        </w:rPr>
        <w:t>9</w:t>
      </w:r>
      <w:r w:rsidRPr="0054263C">
        <w:t xml:space="preserve"> PES, the G3(</w:t>
      </w:r>
      <w:proofErr w:type="gramStart"/>
      <w:r w:rsidRPr="0054263C">
        <w:t>MP2,CC</w:t>
      </w:r>
      <w:proofErr w:type="gramEnd"/>
      <w:r w:rsidRPr="0054263C">
        <w:t>) model chemistry scheme was applied as the molecular size makes the CCSD(T)-F12 calculations prohibitively expensive. The G3(MP2,CC) energy consists of the coupled cluster CCSD(T)/6-311G(</w:t>
      </w:r>
      <w:proofErr w:type="spellStart"/>
      <w:r w:rsidRPr="0054263C">
        <w:t>d,p</w:t>
      </w:r>
      <w:proofErr w:type="spellEnd"/>
      <w:r w:rsidRPr="0054263C">
        <w:t>) energy, which is then enhanced by a basis set correction to the G3Large basis set using the Moller-</w:t>
      </w:r>
      <w:proofErr w:type="spellStart"/>
      <w:r w:rsidRPr="0054263C">
        <w:t>Plesset</w:t>
      </w:r>
      <w:proofErr w:type="spellEnd"/>
      <w:r w:rsidRPr="0054263C">
        <w:t xml:space="preserve"> second-order perturbation theory</w:t>
      </w:r>
      <w:r w:rsidRPr="0054263C">
        <w:fldChar w:fldCharType="begin"/>
      </w:r>
      <w:r>
        <w:instrText xml:space="preserve"> ADDIN ZOTERO_ITEM CSL_CITATION {"citationID":"isU8l7DX","properties":{"formattedCitation":"\\super 51\\uc0\\u8211{}53\\nosupersub{}","plainCitation":"51–53","noteIndex":0},"citationItems":[{"id":272,"uris":["http://zotero.org/users/11481000/items/3Y3A3HWU"],"itemData":{"id":272,"type":"article-journal","abstract":"Gaussian-3 theory (G3 theory) for the calculation of molecular energies of compounds containing first (Li–F) and second row (Na–Cl) atoms is presented. This new theoretical procedure, which is based on ab initio molecular-orbital theory, modifies G2 theory [J. Chem. Phys. 94, 7221 (1991)] in several ways including a new sequence of single point energy calculations using different basis sets, a new formulation of the higher level correction, a spin–orbit correction for atoms, and a correction for core correlation. G3 theory is assessed using 299 energies from the G2/97 test set including enthalpies of formation, ionization potentials, electron affinities, and proton affinities. This new procedure corrects many of the deficiencies of G2 theory. There is a large improvement for nonhydrogen systems such as SiF4 and CF4, substituted hydrocarbons, and unsaturated cyclic species. Core-related correlation is found to be a significant factor, especially for species with unsaturated rings. The average absolute deviation from experiment for the 148 calculated enthalpies of formation is reduced to under one kcal/mol, from 1.56 kcal/mol for G2 theory to 0.94 kcal/mol for G3 theory. Significant improvement is also found for ionization potentials and electron affinities. The overall average absolute deviation of G3 theory from experiment for the 299 energies is 1.02 kcal/mol compared to 1.48 kcal/mol for G2 theory.","container-title":"The Journal of Chemical Physics","DOI":"10.1063/1.477422","ISSN":"0021-9606, 1089-7690","issue":"18","language":"en","page":"7764-7776","source":"DOI.org (Crossref)","title":"Gaussian-3 (G3) theory for molecules containing first and second-row atoms","volume":"109","author":[{"family":"Curtiss","given":"Larry A."},{"family":"Raghavachari","given":"Krishnan"},{"family":"Redfern","given":"Paul C."},{"family":"Rassolov","given":"Vitaly"},{"family":"Pople","given":"John A."}],"issued":{"date-parts":[["1998",11,8]]}}},{"id":281,"uris":["http://zotero.org/users/11481000/items/EU45DZ9B"],"itemData":{"id":281,"type":"article-journal","abstract":"Variations of Gaussian-3 ŽG3. theory are presented in which the quadratic configuration interaction ŽQCISDŽT.. energy calculation is replaced by a coupled cluster ŽCCSDŽT.. energy calculation. This modification is made to four G3 methods that have been previously introduced. The replacement of the QCISDŽT. energy by the CCSDŽT. energy results in little change in the accuracy of the methods as assessed on the G2r97 test set, although the maximum deviations decrease slightly. These new G3 methods based on the coupled cluster technique are a useful alternative to the G3 methods based on quadratic configuration interaction. q 1999 Published by Elsevier Science B.V. All rights reserved.","container-title":"Chemical Physics Letters","DOI":"10.1016/S0009-2614(99)01126-4","ISSN":"00092614","issue":"1-2","journalAbbreviation":"Chemical Physics Letters","language":"en","page":"101-107","source":"DOI.org (Crossref)","title":"Gaussian-3 theory using coupled cluster energies","volume":"314","author":[{"family":"Curtiss","given":"Larry A"},{"family":"Raghavachari","given":"Krishnan"},{"family":"Redfern","given":"Paul C"},{"family":"Baboul","given":"Anwar G"},{"family":"Pople","given":"John A"}],"issued":{"date-parts":[["1999",11]]}}},{"id":271,"uris":["http://zotero.org/users/11481000/items/BU6QHDFY"],"itemData":{"id":271,"type":"article-journal","abstract":"A variation of Gaussian-3 (G3) theory is presented in which the geometries and zero-point energies are obtained from B3LYP density functional theory [B3LYP/6-31G(d)] instead of geometries from second-order perturbation theory [MP2(FU)/6-31G(d)] and zero-point energies from Hartree–Fock theory [HF/6-31G(d)]. This variation, referred to as G3//B3LYP, is assessed on 299 energies (enthalpies of formation, ionization potentials, electron affinities, proton affinities) from the G2/97 test set [J. Chem. Phys. 109, 42 (1998)]. The G3//B3LYP average absolute deviation from experiment for the 299 energies is 0.99 kcal/mol compared to 1.01 kcal/mol for G3 theory. Generally, the results from the two methods are similar, with some exceptions. G3//B3LYP theory gives significantly improved results for several cases for which MP2 theory is deficient for optimized geometries, such as CN and O2+. However, G3//B3LYP does poorly for ionization potentials that involve a Jahn–Teller distortion in the cation (CH4+, BF3+, BCl3+) because of the B3LYP/6-31G(d) geometries. The G3(MP2) method is also modified to use B3LYP/6-31G(d) geometries and zero-point energies. This variation, referred to as G3(MP2)//B3LYP, has an average absolute deviation of 1.25 kcal/mol compared to 1.30 kcal/mol for G3(MP2) theory. Thus, use of density functional geometries and zero-point energies in G3 and G3(MP2) theories is a useful alternative to MP2 geometries and HF zero-point energies.","container-title":"The Journal of Chemical Physics","DOI":"10.1063/1.478676","ISSN":"0021-9606, 1089-7690","issue":"16","language":"en","page":"7650-7657","source":"DOI.org (Crossref)","title":"Gaussian-3 theory using density functional geometries and zero-point energies","volume":"110","author":[{"family":"Baboul","given":"Anwar G."},{"family":"Curtiss","given":"Larry A."},{"family":"Redfern","given":"Paul C."},{"family":"Raghavachari","given":"Krishnan"}],"issued":{"date-parts":[["1999",4,22]]}}}],"schema":"https://github.com/citation-style-language/schema/raw/master/csl-citation.json"} </w:instrText>
      </w:r>
      <w:r w:rsidRPr="0054263C">
        <w:fldChar w:fldCharType="separate"/>
      </w:r>
      <w:r w:rsidRPr="0094492A">
        <w:rPr>
          <w:szCs w:val="24"/>
          <w:vertAlign w:val="superscript"/>
        </w:rPr>
        <w:t>51–53</w:t>
      </w:r>
      <w:r w:rsidRPr="0054263C">
        <w:fldChar w:fldCharType="end"/>
      </w:r>
      <w:r w:rsidRPr="0054263C">
        <w:t>. The first CCSD(T)-F12/cc-pVTZ-f12//</w:t>
      </w:r>
      <w:r w:rsidRPr="0054263C">
        <w:sym w:font="Symbol" w:char="F077"/>
      </w:r>
      <w:r w:rsidRPr="0054263C">
        <w:t>B97X-D/6-311G(</w:t>
      </w:r>
      <w:proofErr w:type="spellStart"/>
      <w:r w:rsidRPr="0054263C">
        <w:t>d,p</w:t>
      </w:r>
      <w:proofErr w:type="spellEnd"/>
      <w:r w:rsidRPr="0054263C">
        <w:t>) + ZPE[</w:t>
      </w:r>
      <w:r w:rsidRPr="0054263C">
        <w:sym w:font="Symbol" w:char="F077"/>
      </w:r>
      <w:r w:rsidRPr="0054263C">
        <w:t>B97X-D/6-311G(</w:t>
      </w:r>
      <w:proofErr w:type="spellStart"/>
      <w:r w:rsidRPr="0054263C">
        <w:t>d,p</w:t>
      </w:r>
      <w:proofErr w:type="spellEnd"/>
      <w:r w:rsidRPr="0054263C">
        <w:t>)] theoretical scheme is expected to ensure the accuracy within 4 kJ mol</w:t>
      </w:r>
      <w:r w:rsidRPr="0054263C">
        <w:rPr>
          <w:vertAlign w:val="superscript"/>
        </w:rPr>
        <w:t>-1</w:t>
      </w:r>
      <w:r w:rsidRPr="0054263C">
        <w:t xml:space="preserve"> or even better</w:t>
      </w:r>
      <w:r w:rsidRPr="0054263C">
        <w:fldChar w:fldCharType="begin"/>
      </w:r>
      <w:r>
        <w:instrText xml:space="preserve"> ADDIN ZOTERO_ITEM CSL_CITATION {"citationID":"n0nU7ObI","properties":{"formattedCitation":"\\super 54\\nosupersub{}","plainCitation":"54","noteIndex":0},"citationItems":[{"id":89,"uris":["http://zotero.org/users/11481000/items/D3UEYQX6"],"itemData":{"id":89,"type":"article-journal","abstract":"We assessed the performance of our perturbative explicitly correlated coupled-cluster method, CCSD(T)F12, for accurate prediction of chemical reactivity. The reference data included reaction barrier heights, electronic reaction energies, atomization energies, and enthalpies of formation from the following sources: (1) the DBH24/08 database of 22 reaction barriers (Truhlar et al.), (2) the HJO12 set of isogyric reaction energies (Helgaker et al.), and (3) a HEAT set of atomization energies and heats of formation (Stanton et al.). We performed two types of analyses targeting the two distinct uses of explicitly correlated CCSD(T) models: as a replacement for basis-set-extrapolated CCSD(T) in highly accurate composite methods like HEAT and as a distinct model chemistry for standalone applications. Hence, we analyzed in detail (1) the basis set error of each component of the CCSD(T)F12 contribution to the chemical energy difference in question and (2) the total error of the CCSD(T)F12 model chemistry relative to the benchmark values. Two basis set families were utilized in the calculations: the standard aug-cc-p(C)VXZ-F12 (X = D, T, Q) basis sets for the conventional correlation methods and the cc-p(C)VXZ-F12 (X = D, T, Q) basis sets of Peterson and co-workers that are specifically designed for explicitly correlated methods. Our conclusion is that the performance of the two families for CCSD correlation contributions (which are the only components affected by the explicitly correlated terms in our formation) are nearly identical with triple- and quadruple-ζ quality basis sets, with some differences at the double-ζ level. Chemical accuracy (∼4.18 kJ/mol) for reaction barrier heights, electronic reaction energies, atomization energies, and enthalpies of formation is attained on average with the aug-cc-pVDZ, aug-cc-pVTZ, cc-pCVTZ-F12/aug-cc-pCVTZ, and cc-pCVDZ-F12 basis sets, respectively, at the CCSD(T)F12 level of theory. The corresponding mean unsigned errors are 1.72 kJ/mol, 1.5 kJ/mol, ∼2 kJ/mol, and 2.17 kJ/mol, and the corresponding maximum unsigned errors are 4.44 kJ/mol, 3.6 kJ/mol, ∼5 kJ/mol, and 5.75 kJ/mol.","container-title":"Journal of Chemical Theory and Computation","DOI":"10.1021/ct3005547","ISSN":"1549-9618","issue":"9","journalAbbreviation":"J. Chem. Theory Comput.","note":"publisher: American Chemical Society","page":"3175-3186","source":"ACS Publications","title":"Prediction of Reaction Barriers and Thermochemical Properties with Explicitly Correlated Coupled-Cluster Methods: A Basis Set Assessment","title-short":"Prediction of Reaction Barriers and Thermochemical Properties with Explicitly Correlated Coupled-Cluster Methods","volume":"8","author":[{"family":"Zhang","given":"Jinmei"},{"family":"Valeev","given":"Edward F."}],"issued":{"date-parts":[["2012",9,11]]}}}],"schema":"https://github.com/citation-style-language/schema/raw/master/csl-citation.json"} </w:instrText>
      </w:r>
      <w:r w:rsidRPr="0054263C">
        <w:fldChar w:fldCharType="separate"/>
      </w:r>
      <w:r w:rsidRPr="0094492A">
        <w:rPr>
          <w:szCs w:val="24"/>
          <w:vertAlign w:val="superscript"/>
        </w:rPr>
        <w:t>54</w:t>
      </w:r>
      <w:r w:rsidRPr="0054263C">
        <w:fldChar w:fldCharType="end"/>
      </w:r>
      <w:r w:rsidRPr="0054263C">
        <w:t>, and the second G3(MP2,CC)//</w:t>
      </w:r>
      <w:r w:rsidRPr="0054263C">
        <w:sym w:font="Symbol" w:char="F077"/>
      </w:r>
      <w:r w:rsidRPr="0054263C">
        <w:t>B97X-D/6-311G(</w:t>
      </w:r>
      <w:proofErr w:type="spellStart"/>
      <w:r w:rsidRPr="0054263C">
        <w:t>d,p</w:t>
      </w:r>
      <w:proofErr w:type="spellEnd"/>
      <w:r w:rsidRPr="0054263C">
        <w:t>) + ZPE(</w:t>
      </w:r>
      <w:r w:rsidRPr="0054263C">
        <w:sym w:font="Symbol" w:char="F077"/>
      </w:r>
      <w:r w:rsidRPr="0054263C">
        <w:t>B97X-D/6-311G(</w:t>
      </w:r>
      <w:proofErr w:type="spellStart"/>
      <w:r w:rsidRPr="0054263C">
        <w:t>d,p</w:t>
      </w:r>
      <w:proofErr w:type="spellEnd"/>
      <w:r w:rsidRPr="0054263C">
        <w:t>)) theoretical approach is known to have the accuracy within 10 kJ mol</w:t>
      </w:r>
      <w:r w:rsidRPr="0054263C">
        <w:rPr>
          <w:vertAlign w:val="superscript"/>
        </w:rPr>
        <w:t>-1</w:t>
      </w:r>
      <w:r w:rsidRPr="0054263C">
        <w:t xml:space="preserve"> or better </w:t>
      </w:r>
      <w:r w:rsidRPr="0054263C">
        <w:fldChar w:fldCharType="begin"/>
      </w:r>
      <w:r>
        <w:instrText xml:space="preserve"> ADDIN ZOTERO_ITEM CSL_CITATION {"citationID":"BYSxGrhD","properties":{"formattedCitation":"\\super 53\\nosupersub{}","plainCitation":"53","noteIndex":0},"citationItems":[{"id":271,"uris":["http://zotero.org/users/11481000/items/BU6QHDFY"],"itemData":{"id":271,"type":"article-journal","abstract":"A variation of Gaussian-3 (G3) theory is presented in which the geometries and zero-point energies are obtained from B3LYP density functional theory [B3LYP/6-31G(d)] instead of geometries from second-order perturbation theory [MP2(FU)/6-31G(d)] and zero-point energies from Hartree–Fock theory [HF/6-31G(d)]. This variation, referred to as G3//B3LYP, is assessed on 299 energies (enthalpies of formation, ionization potentials, electron affinities, proton affinities) from the G2/97 test set [J. Chem. Phys. 109, 42 (1998)]. The G3//B3LYP average absolute deviation from experiment for the 299 energies is 0.99 kcal/mol compared to 1.01 kcal/mol for G3 theory. Generally, the results from the two methods are similar, with some exceptions. G3//B3LYP theory gives significantly improved results for several cases for which MP2 theory is deficient for optimized geometries, such as CN and O2+. However, G3//B3LYP does poorly for ionization potentials that involve a Jahn–Teller distortion in the cation (CH4+, BF3+, BCl3+) because of the B3LYP/6-31G(d) geometries. The G3(MP2) method is also modified to use B3LYP/6-31G(d) geometries and zero-point energies. This variation, referred to as G3(MP2)//B3LYP, has an average absolute deviation of 1.25 kcal/mol compared to 1.30 kcal/mol for G3(MP2) theory. Thus, use of density functional geometries and zero-point energies in G3 and G3(MP2) theories is a useful alternative to MP2 geometries and HF zero-point energies.","container-title":"The Journal of Chemical Physics","DOI":"10.1063/1.478676","ISSN":"0021-9606, 1089-7690","issue":"16","language":"en","page":"7650-7657","source":"DOI.org (Crossref)","title":"Gaussian-3 theory using density functional geometries and zero-point energies","volume":"110","author":[{"family":"Baboul","given":"Anwar G."},{"family":"Curtiss","given":"Larry A."},{"family":"Redfern","given":"Paul C."},{"family":"Raghavachari","given":"Krishnan"}],"issued":{"date-parts":[["1999",4,22]]}}}],"schema":"https://github.com/citation-style-language/schema/raw/master/csl-citation.json"} </w:instrText>
      </w:r>
      <w:r w:rsidRPr="0054263C">
        <w:fldChar w:fldCharType="separate"/>
      </w:r>
      <w:r w:rsidRPr="0094492A">
        <w:rPr>
          <w:szCs w:val="24"/>
          <w:vertAlign w:val="superscript"/>
        </w:rPr>
        <w:t>53</w:t>
      </w:r>
      <w:r w:rsidRPr="0054263C">
        <w:fldChar w:fldCharType="end"/>
      </w:r>
      <w:r w:rsidRPr="0054263C">
        <w:t xml:space="preserve">. The Gaussian 09 </w:t>
      </w:r>
      <w:r w:rsidRPr="0054263C">
        <w:fldChar w:fldCharType="begin"/>
      </w:r>
      <w:r>
        <w:instrText xml:space="preserve"> ADDIN ZOTERO_ITEM CSL_CITATION {"citationID":"CqDNUl6Q","properties":{"formattedCitation":"\\super 55\\nosupersub{}","plainCitation":"55","noteIndex":0},"citationItems":[{"id":216,"uris":["http://zotero.org/users/11481000/items/NDNLCS4G"],"itemData":{"id":216,"type":"software","call-number":"2197","event-place":"Wallingford, CT","note":"Programmers: _:n379","publisher":"Gaussian, Gaussian Inc.","publisher-place":"Wallingford, CT","title":"Gaussian 09","title-short":"Gaussian 09","version":"A.1.","author":[{"family":"Frisch","given":"M. J."},{"family":"Trucks","given":"G. W."},{"family":"Schlegel","given":"H. B."},{"family":"Scuseria","given":"G. E."},{"family":"Robb","given":"M. A."},{"family":"Cheeseman","given":"J.R."},{"family":"Scalmani","given":"G."},{"family":"Barone","given":"V."},{"family":"Mennucci","given":"B."},{"family":"Petersson","given":"G.A."},{"family":"Nakatsuji","given":"H."},{"family":"Caricato","given":"M."},{"family":"Li","given":"X."},{"family":"Hratchian","given":"H.P."},{"family":"Izmaylov","given":"A. F."},{"family":"Bloino","given":"J."},{"family":"Zheng","given":"G."},{"family":"Sonnenberg","given":"J. L."},{"family":"Hada","given":"M."},{"family":"Ehara","given":"M."},{"family":"Toyota","given":"K."},{"family":"Fukuda","given":"R."},{"family":"Hasegawa","given":"J."},{"family":"Ishida","given":"M."},{"family":"Nakajima","given":"T."},{"family":"Honda","given":"Y."},{"family":"Kitao","given":"O."},{"family":"Nakai","given":"H."},{"family":"Vreven","given":"T."},{"family":"Montgomery","given":"J. A."},{"family":"Peralta","given":"J. E."},{"family":"Ogliaro","given":"F."},{"family":"Bearpark","given":"M."},{"family":"Heyd","given":"J. J."},{"family":"Brothers","given":"E."},{"family":"Kudin","given":"K. N."},{"family":"Staroverov","given":"V. N."},{"family":"Kobayashi","given":"R."},{"family":"Normand","given":"J."},{"family":"Raghavachari","given":"K."},{"family":"Rendell","given":"A."},{"family":"Burant","given":"J. C."},{"family":"Iyengar","given":"S. S."},{"family":"Tomasi","given":"J."},{"family":"Cossi","given":"M."},{"family":"Rega","given":"N."},{"family":"Millam","given":"J. M."},{"family":"Klene","given":"M."},{"family":"Knox","given":"J. E."},{"family":"Cross","given":"J. B."},{"family":"Bakken","given":"V."},{"family":"Adamo","given":"C."},{"family":"Jaramillo","given":"J."},{"family":"Gomperts","given":"R."},{"family":"Stratmann","given":"R. E."},{"family":"Yazyev","given":"O."},{"family":"Austin","given":"A. J."},{"family":"Cammi","given":"R."},{"family":"Pomelli","given":"C."},{"family":"Ochterski","given":"J. W."},{"family":"Martin","given":"R. L."},{"family":"Morokuma","given":"K."},{"family":"Zakrzewski","given":"V. G."},{"family":"Voth","given":"G. A."},{"family":"Salvador","given":"P."},{"family":"Dannenberg","given":"J. J."},{"family":"Dapprich","given":"S."},{"family":"Daniels","given":"A. D."},{"family":"Farkas","given":"Ö."},{"family":"Foresman","given":"J. B."},{"family":"Ortiz","given":"J. V."},{"family":"Cioslowski","given":"J."},{"family":"Fox","given":"D. J."}],"issued":{"date-parts":[["2009"]]}}}],"schema":"https://github.com/citation-style-language/schema/raw/master/csl-citation.json"} </w:instrText>
      </w:r>
      <w:r w:rsidRPr="0054263C">
        <w:fldChar w:fldCharType="separate"/>
      </w:r>
      <w:r w:rsidRPr="0094492A">
        <w:rPr>
          <w:szCs w:val="24"/>
          <w:vertAlign w:val="superscript"/>
        </w:rPr>
        <w:t>55</w:t>
      </w:r>
      <w:r w:rsidRPr="0054263C">
        <w:fldChar w:fldCharType="end"/>
      </w:r>
      <w:r w:rsidRPr="0054263C">
        <w:rPr>
          <w:vertAlign w:val="superscript"/>
        </w:rPr>
        <w:t xml:space="preserve"> </w:t>
      </w:r>
      <w:r w:rsidRPr="0054263C">
        <w:t xml:space="preserve">and </w:t>
      </w:r>
      <w:proofErr w:type="spellStart"/>
      <w:r w:rsidRPr="0054263C">
        <w:t>Molpro</w:t>
      </w:r>
      <w:proofErr w:type="spellEnd"/>
      <w:r w:rsidRPr="0054263C">
        <w:t xml:space="preserve"> 2015 </w:t>
      </w:r>
      <w:r w:rsidRPr="0054263C">
        <w:fldChar w:fldCharType="begin"/>
      </w:r>
      <w:r>
        <w:instrText xml:space="preserve"> ADDIN ZOTERO_ITEM CSL_CITATION {"citationID":"ef1wgwRd","properties":{"formattedCitation":"\\super 56\\nosupersub{}","plainCitation":"56","noteIndex":0},"citationItems":[{"id":269,"uris":["http://zotero.org/users/11481000/items/YMHSMLNP"],"itemData":{"id":269,"type":"software","event-place":"Cardiff, UK","publisher":"University of Cardiff","publisher-place":"Cardiff, UK","title":"MOLPRO","version":"2015.1, A Package of Ab Initio Programs","author":[{"family":"Werner","given":"H.-J."},{"family":"Knowles","given":"P. J."},{"family":"Lindh","given":"R."},{"family":"Manby","given":"F. R."},{"family":"Schütz","given":"M."},{"family":"Celani","given":"P."},{"family":"Korona","given":"T."},{"family":"Rauhut","given":"G."},{"family":"Amos","given":"R. D."},{"family":"Bernhardsson","given":"A."}],"issued":{"date-parts":[["2015"]]}}}],"schema":"https://github.com/citation-style-language/schema/raw/master/csl-citation.json"} </w:instrText>
      </w:r>
      <w:r w:rsidRPr="0054263C">
        <w:fldChar w:fldCharType="separate"/>
      </w:r>
      <w:r w:rsidRPr="0094492A">
        <w:rPr>
          <w:szCs w:val="24"/>
          <w:vertAlign w:val="superscript"/>
        </w:rPr>
        <w:t>56</w:t>
      </w:r>
      <w:r w:rsidRPr="0054263C">
        <w:fldChar w:fldCharType="end"/>
      </w:r>
      <w:r w:rsidRPr="0054263C">
        <w:t xml:space="preserve"> quantum chemistry software packages were employed for all the electronic structure calculations.</w:t>
      </w:r>
    </w:p>
    <w:p w:rsidR="00B15D72" w:rsidRDefault="00B15D72" w:rsidP="00B15D72">
      <w:pPr>
        <w:pStyle w:val="TAMainText"/>
      </w:pPr>
      <w:r w:rsidRPr="0054263C">
        <w:t>Rice-</w:t>
      </w:r>
      <w:proofErr w:type="spellStart"/>
      <w:r w:rsidRPr="0054263C">
        <w:t>Ramsperger</w:t>
      </w:r>
      <w:proofErr w:type="spellEnd"/>
      <w:r w:rsidRPr="0054263C">
        <w:t xml:space="preserve">-Kassel-Marcus (RRKM) statistical theory </w:t>
      </w:r>
      <w:r w:rsidRPr="0054263C">
        <w:fldChar w:fldCharType="begin"/>
      </w:r>
      <w:r>
        <w:instrText xml:space="preserve"> ADDIN ZOTERO_ITEM CSL_CITATION {"citationID":"KdsAmvHk","properties":{"formattedCitation":"\\super 57\\uc0\\u8211{}59\\nosupersub{}","plainCitation":"57–59","noteIndex":0},"citationItems":[{"id":85,"uris":["http://zotero.org/users/11481000/items/MNPAY6E4"],"itemData":{"id":85,"type":"book","edition":"2nd edition","event-place":"Upper Saddle River, N.J","ISBN":"978-0-13-737123-5","language":"English","number-of-pages":"528","publisher":"Pearson","publisher-place":"Upper Saddle River, N.J","source":"Amazon","title":"Chemical Kinetics and Dynamics","author":[{"family":"Steinfeld","given":"J. I."},{"family":"Francisco","given":"J. S."},{"family":"Hase","given":"W. L."}],"issued":{"date-parts":[["1998"]]}}},{"id":86,"uris":["http://zotero.org/users/11481000/items/J8D3VG3N"],"itemData":{"id":86,"type":"book","event-place":"New York","ISBN":"978-0-471-05496-2","language":"English","number-of-pages":"493","publisher":"John Wiley and Sons","publisher-place":"New York","source":"Amazon","title":"Basic Chemical Kinetics","author":[{"family":"Eyring","given":"H."},{"family":"Lin","given":"S. H."},{"family":"Lin","given":"S. M."}],"issued":{"date-parts":[["1980"]]}}},{"id":83,"uris":["http://zotero.org/users/11481000/items/QRF6X69N"],"itemData":{"id":83,"type":"book","abstract":"usual stickers and stamps on the inside of the cover, catalogue page and on the page block,","event-place":"New York","ISBN":"978-0-471-72814-6","language":"English","number-of-pages":"371","publisher":"John Wiley and Sons","publisher-place":"New York","title":"Unimolecular Reactions","author":[{"family":"Robinson","given":"P. J."},{"family":"Holbrook","given":"K. A."}],"issued":{"date-parts":[["1972"]]}}}],"schema":"https://github.com/citation-style-language/schema/raw/master/csl-citation.json"} </w:instrText>
      </w:r>
      <w:r w:rsidRPr="0054263C">
        <w:fldChar w:fldCharType="separate"/>
      </w:r>
      <w:r w:rsidRPr="0094492A">
        <w:rPr>
          <w:szCs w:val="24"/>
          <w:vertAlign w:val="superscript"/>
        </w:rPr>
        <w:t>57–59</w:t>
      </w:r>
      <w:r w:rsidRPr="0054263C">
        <w:fldChar w:fldCharType="end"/>
      </w:r>
      <w:r w:rsidRPr="0054263C">
        <w:t xml:space="preserve"> was applied to compute microcanonical, internal energy-dependent rate constants of all unimolecular reaction steps on the C</w:t>
      </w:r>
      <w:r w:rsidRPr="0054263C">
        <w:rPr>
          <w:vertAlign w:val="subscript"/>
        </w:rPr>
        <w:t>8</w:t>
      </w:r>
      <w:r w:rsidRPr="0054263C">
        <w:t>H</w:t>
      </w:r>
      <w:r w:rsidRPr="0054263C">
        <w:rPr>
          <w:vertAlign w:val="subscript"/>
        </w:rPr>
        <w:t>7</w:t>
      </w:r>
      <w:r w:rsidRPr="0054263C">
        <w:t xml:space="preserve"> and C</w:t>
      </w:r>
      <w:r w:rsidRPr="0054263C">
        <w:rPr>
          <w:vertAlign w:val="subscript"/>
        </w:rPr>
        <w:t>9</w:t>
      </w:r>
      <w:r w:rsidRPr="0054263C">
        <w:t>H</w:t>
      </w:r>
      <w:r w:rsidRPr="0054263C">
        <w:rPr>
          <w:vertAlign w:val="subscript"/>
        </w:rPr>
        <w:t>9</w:t>
      </w:r>
      <w:r w:rsidRPr="0054263C">
        <w:t xml:space="preserve"> PESs after the first recombination of the reactants as a consequence of a single collision of the butadiynyl radical with the 1,3-butadiene and 2-methyl-1,3-butadiene compounds. The statistical calculations assumed the zero-pressure limit, thereby simulating the crossed molecular beam single collision conditions related to a deep space environment. The internal energy of all the isomers on both C</w:t>
      </w:r>
      <w:r w:rsidRPr="0054263C">
        <w:rPr>
          <w:vertAlign w:val="subscript"/>
        </w:rPr>
        <w:t>8</w:t>
      </w:r>
      <w:r w:rsidRPr="0054263C">
        <w:t>H</w:t>
      </w:r>
      <w:r w:rsidRPr="0054263C">
        <w:rPr>
          <w:vertAlign w:val="subscript"/>
        </w:rPr>
        <w:t>7</w:t>
      </w:r>
      <w:r w:rsidRPr="0054263C">
        <w:t xml:space="preserve"> and C</w:t>
      </w:r>
      <w:r w:rsidRPr="0054263C">
        <w:rPr>
          <w:vertAlign w:val="subscript"/>
        </w:rPr>
        <w:t>9</w:t>
      </w:r>
      <w:r w:rsidRPr="0054263C">
        <w:t>H</w:t>
      </w:r>
      <w:r w:rsidRPr="0054263C">
        <w:rPr>
          <w:vertAlign w:val="subscript"/>
        </w:rPr>
        <w:t xml:space="preserve">9 </w:t>
      </w:r>
      <w:r w:rsidRPr="0054263C">
        <w:t xml:space="preserve">PESs was equal to the sum of the collision and chemical activation energies, where the last term resulted from a negative of the relative energy for all the isomers relative to the separated the butadiynyl radical plus 1,3-butadiene and 2-methyl-1,3-butadiene reactants, respectively. Our in-house code </w:t>
      </w:r>
      <w:proofErr w:type="spellStart"/>
      <w:r w:rsidRPr="0054263C">
        <w:t>Unimol</w:t>
      </w:r>
      <w:proofErr w:type="spellEnd"/>
      <w:r w:rsidRPr="0054263C">
        <w:t xml:space="preserve"> </w:t>
      </w:r>
      <w:r w:rsidRPr="0054263C">
        <w:fldChar w:fldCharType="begin"/>
      </w:r>
      <w:r>
        <w:instrText xml:space="preserve"> ADDIN ZOTERO_ITEM CSL_CITATION {"citationID":"jH8HBef0","properties":{"formattedCitation":"\\super 60\\nosupersub{}","plainCitation":"60","noteIndex":0},"citationItems":[{"id":180,"uris":["http://zotero.org/users/11481000/items/I5KMRFHB"],"itemData":{"id":180,"type":"article-journal","container-title":"The Journal of Physical Chemistry A","DOI":"10.1021/acs.jpca.9b03746","ISSN":"1089-5639, 1520-5215","issue":"26","journalAbbreviation":"J. Phys. Chem. A","language":"en","page":"5446-5462","source":"DOI.org (Crossref)","title":"Elucidating the Chemical Dynamics of the Elementary Reactions of the 1-Propynyl Radical (CH&lt;sub&gt;3&lt;/sub&gt;CC; X&lt;sup&gt;2&lt;/sup&gt;A&lt;sub&gt;1&lt;/sub&gt; ) with Methylacetylene (H&lt;sub&gt;3&lt;/sub&gt;CCCH; X&lt;sup&gt;1&lt;/sup&gt;A&lt;sub&gt;1&lt;/sub&gt;) and Allene (H&lt;sub&gt;2&lt;/sub&gt;CCCH&lt;sub&gt;2&lt;/sub&gt;; X&lt;sup&gt;1&lt;/sup&gt;A&lt;sub&gt;1&lt;/sub&gt;)","volume":"123","author":[{"family":"He","given":"Chao"},{"family":"Zhao","given":"Long"},{"family":"Thomas","given":"Aaron M."},{"family":"Morozov","given":"Alexander N."},{"family":"Mebel","given":"Alexander M."},{"family":"Kaiser","given":"Ralf I."}],"issued":{"date-parts":[["2019",7,5]]}}}],"schema":"https://github.com/citation-style-language/schema/raw/master/csl-citation.json"} </w:instrText>
      </w:r>
      <w:r w:rsidRPr="0054263C">
        <w:fldChar w:fldCharType="separate"/>
      </w:r>
      <w:r w:rsidRPr="0094492A">
        <w:rPr>
          <w:szCs w:val="24"/>
          <w:vertAlign w:val="superscript"/>
        </w:rPr>
        <w:t>60</w:t>
      </w:r>
      <w:r w:rsidRPr="0054263C">
        <w:fldChar w:fldCharType="end"/>
      </w:r>
      <w:r w:rsidRPr="0054263C">
        <w:t xml:space="preserve"> was used to perform the RRKM calculations. The product branching ratios were subsequently evaluated via the calculated rate constants considering steady-state approximation </w:t>
      </w:r>
      <w:r w:rsidRPr="0054263C">
        <w:fldChar w:fldCharType="begin"/>
      </w:r>
      <w:r>
        <w:instrText xml:space="preserve"> ADDIN ZOTERO_ITEM CSL_CITATION {"citationID":"vQtC3YE7","properties":{"formattedCitation":"\\super 60,61\\nosupersub{}","plainCitation":"60,61","noteIndex":0},"citationItems":[{"id":180,"uris":["http://zotero.org/users/11481000/items/I5KMRFHB"],"itemData":{"id":180,"type":"article-journal","container-title":"The Journal of Physical Chemistry A","DOI":"10.1021/acs.jpca.9b03746","ISSN":"1089-5639, 1520-5215","issue":"26","journalAbbreviation":"J. Phys. Chem. A","language":"en","page":"5446-5462","source":"DOI.org (Crossref)","title":"Elucidating the Chemical Dynamics of the Elementary Reactions of the 1-Propynyl Radical (CH&lt;sub&gt;3&lt;/sub&gt;CC; X&lt;sup&gt;2&lt;/sup&gt;A&lt;sub&gt;1&lt;/sub&gt; ) with Methylacetylene (H&lt;sub&gt;3&lt;/sub&gt;CCCH; X&lt;sup&gt;1&lt;/sup&gt;A&lt;sub&gt;1&lt;/sub&gt;) and Allene (H&lt;sub&gt;2&lt;/sub&gt;CCCH&lt;sub&gt;2&lt;/sub&gt;; X&lt;sup&gt;1&lt;/sup&gt;A&lt;sub&gt;1&lt;/sub&gt;)","volume":"123","author":[{"family":"He","given":"Chao"},{"family":"Zhao","given":"Long"},{"family":"Thomas","given":"Aaron M."},{"family":"Morozov","given":"Alexander N."},{"family":"Mebel","given":"Alexander M."},{"family":"Kaiser","given":"Ralf I."}],"issued":{"date-parts":[["2019",7,5]]}}},{"id":84,"uris":["http://zotero.org/users/11481000/items/X2EHUHTI"],"itemData":{"id":84,"type":"article-journal","abstract":"The ab initio/Rice–Ramsperger–Kassel–Marcus (RRKM) approach has been applied to investigate the photodissociation mechanism of benzene at various wavelengths upon absorption of one or two UV photons followed by internal conversion into the ground electronic state. Reaction pathways leading to various decomposition products have been mapped out at the G2M level and then the RRKM and microcanonical variational transition state theories have been applied to compute rate constants for individual reaction steps. Relative product yields (branching ratios) for C6H5+H, C6H4+H2, C4H4+C2H2, C4H2+C2H4, C3H3+C3H3, C5H3+CH3, and C4H3+C2H3 have been calculated subsequently using both numerical integration of kinetic master equations and the steady-state approach. The results show that upon absorption of a 248 nm photon dissociation is too slow to be observable in molecular beam experiments. In photodissociation at 193 nm, the dominant dissociation channel is H atom elimination (99.6%) and the minor reaction channel is H2 elimination, with the branching ratio of only 0.4%. The calculated lifetime of benzene at 193 nm is about 11 μs, in excellent agreement with the experimental value of 10 μs. At 157 nm, the H loss remains the dominant channel but its branching ratio decreases to 97.5%, while that for H2 elimination increases to 2.1%. The other channels leading to C3H3+C3H3, C5H3+CH3, C4H4+C2H2, and C4H3+C2H3 play insignificant role but might be observed. For photodissociation upon absorption of two UV photons occurring through the neutral “hot” benzene mechanism excluding dissociative ionization, we predict that the C6H5+H channel should be less dominant, while the contribution of C6H4+H2 and the C3H3+C3H3, CH3+C5H3, and C4H3+C2H3 radical channels should significantly increase.","container-title":"The Journal of Chemical Physics","DOI":"10.1063/1.1676275","ISSN":"0021-9606","issue":"15","journalAbbreviation":"The Journal of Chemical Physics","page":"7008-7017","source":"Silverchair","title":"Photodissociation of benzene under collision-free conditions: An ab initio/Rice–Ramsperger–Kassel–Marcus study","title-short":"Photodissociation of benzene under collision-free conditions","volume":"120","author":[{"family":"Kislov","given":"V. V."},{"family":"Nguyen","given":"T. L."},{"family":"Mebel","given":"A. M."},{"family":"Lin","given":"S. H."},{"family":"Smith","given":"S. C."}],"issued":{"date-parts":[["2004",3,30]]}}}],"schema":"https://github.com/citation-style-language/schema/raw/master/csl-citation.json"} </w:instrText>
      </w:r>
      <w:r w:rsidRPr="0054263C">
        <w:fldChar w:fldCharType="separate"/>
      </w:r>
      <w:r w:rsidRPr="0094492A">
        <w:rPr>
          <w:szCs w:val="24"/>
          <w:vertAlign w:val="superscript"/>
        </w:rPr>
        <w:t>60,61</w:t>
      </w:r>
      <w:r w:rsidRPr="0054263C">
        <w:fldChar w:fldCharType="end"/>
      </w:r>
      <w:r w:rsidRPr="0054263C">
        <w:t>.</w:t>
      </w:r>
    </w:p>
    <w:p w:rsidR="00DD6DBB" w:rsidRDefault="00C10EE0" w:rsidP="000B5610">
      <w:pPr>
        <w:pStyle w:val="TESupportingInformation"/>
        <w:spacing w:after="240"/>
        <w:ind w:firstLine="0"/>
        <w:jc w:val="left"/>
      </w:pPr>
      <w:r>
        <w:lastRenderedPageBreak/>
        <w:t>ASSOCIATED CONTENT</w:t>
      </w:r>
    </w:p>
    <w:p w:rsidR="000D25EC" w:rsidRPr="008170B6" w:rsidRDefault="000D25EC" w:rsidP="008170B6">
      <w:pPr>
        <w:pStyle w:val="TESupportingInformation"/>
        <w:rPr>
          <w:b/>
          <w:bCs/>
        </w:rPr>
      </w:pPr>
      <w:r w:rsidRPr="008170B6">
        <w:rPr>
          <w:b/>
          <w:bCs/>
        </w:rPr>
        <w:t>Data Availability Statement</w:t>
      </w:r>
    </w:p>
    <w:p w:rsidR="000D25EC" w:rsidRPr="008170B6" w:rsidRDefault="000D25EC" w:rsidP="008170B6">
      <w:pPr>
        <w:pStyle w:val="TESupportingInformation"/>
      </w:pPr>
      <w:r w:rsidRPr="008170B6">
        <w:t>The data that support the findings of this study are available in the article and the Supporting Information. Additional data are available from the corresponding authors upon reasonable request.</w:t>
      </w:r>
    </w:p>
    <w:p w:rsidR="000D25EC" w:rsidRPr="008170B6" w:rsidRDefault="000D25EC" w:rsidP="008170B6">
      <w:pPr>
        <w:pStyle w:val="TESupportingInformation"/>
        <w:rPr>
          <w:b/>
          <w:bCs/>
        </w:rPr>
      </w:pPr>
      <w:r w:rsidRPr="008170B6">
        <w:rPr>
          <w:b/>
          <w:bCs/>
        </w:rPr>
        <w:t>Supporting Information</w:t>
      </w:r>
    </w:p>
    <w:p w:rsidR="000D25EC" w:rsidRPr="008170B6" w:rsidRDefault="000D25EC" w:rsidP="008170B6">
      <w:pPr>
        <w:pStyle w:val="TESupportingInformation"/>
      </w:pPr>
      <w:r w:rsidRPr="008170B6">
        <w:t>The Supporting Information is available free of charge at https://pubs.acs.org/doi/XXX</w:t>
      </w:r>
    </w:p>
    <w:p w:rsidR="000D25EC" w:rsidRPr="008170B6" w:rsidRDefault="000D25EC" w:rsidP="008170B6">
      <w:pPr>
        <w:pStyle w:val="TESupportingInformation"/>
      </w:pPr>
      <w:r w:rsidRPr="008170B6">
        <w:t>Details of the crossed molecular beams experiment; diacetylene synthesis; description of 1,3-butadiynyl + 2-methyl-1,3-butadiene PES; full PESs for  1,3-butadiynyl + 1,3-butadiene and 1,3-butadiynyl + 2-methyl-1,3-butadiene systems; results of RRKM calculations; optimized cartesian coordinates (</w:t>
      </w:r>
      <w:r w:rsidRPr="003A4659">
        <w:rPr>
          <w:caps/>
        </w:rPr>
        <w:t>å</w:t>
      </w:r>
      <w:r w:rsidRPr="008170B6">
        <w:t>) and vibrational frequencies (cm</w:t>
      </w:r>
      <w:r w:rsidRPr="008170B6">
        <w:rPr>
          <w:vertAlign w:val="superscript"/>
        </w:rPr>
        <w:t>−1</w:t>
      </w:r>
      <w:r w:rsidRPr="008170B6">
        <w:t xml:space="preserve">) for all intermediates, transition states, reactants, and products involved. </w:t>
      </w:r>
    </w:p>
    <w:p w:rsidR="004E283C" w:rsidRPr="00DD6DBB" w:rsidRDefault="00DD6DBB" w:rsidP="004E283C">
      <w:pPr>
        <w:pStyle w:val="FACorrespondingAuthorFootnote"/>
        <w:spacing w:after="0"/>
        <w:jc w:val="left"/>
      </w:pPr>
      <w:r>
        <w:t>AUTHOR INFORMATION</w:t>
      </w:r>
    </w:p>
    <w:p w:rsidR="00DC5E58" w:rsidRPr="00126C4B" w:rsidRDefault="00DC5E58" w:rsidP="00DC5E58">
      <w:pPr>
        <w:pStyle w:val="TESupportingInformation"/>
      </w:pPr>
      <w:r w:rsidRPr="00126C4B">
        <w:t>Corresponding Authors</w:t>
      </w:r>
    </w:p>
    <w:p w:rsidR="00DC5E58" w:rsidRPr="00126C4B" w:rsidRDefault="00DC5E58" w:rsidP="00DC5E58">
      <w:pPr>
        <w:pStyle w:val="TESupportingInformation"/>
        <w:spacing w:line="276" w:lineRule="auto"/>
      </w:pPr>
      <w:r w:rsidRPr="00126C4B">
        <w:rPr>
          <w:b/>
          <w:bCs/>
        </w:rPr>
        <w:t>Ralf I. Kaiser</w:t>
      </w:r>
      <w:r w:rsidRPr="00126C4B">
        <w:t xml:space="preserve"> − Department of Chemistry, University of Hawaii at Manoa, Honolulu, Hawaii 96888, United States; orcid.org/0000-0002-7233-7206; Email: </w:t>
      </w:r>
      <w:hyperlink r:id="rId15" w:history="1">
        <w:r w:rsidRPr="00126C4B">
          <w:rPr>
            <w:rStyle w:val="Hyperlink"/>
            <w:color w:val="auto"/>
            <w:u w:val="none"/>
          </w:rPr>
          <w:t>ralfk@hawaii.edu</w:t>
        </w:r>
      </w:hyperlink>
    </w:p>
    <w:p w:rsidR="00DC5E58" w:rsidRPr="00126C4B" w:rsidRDefault="00DC5E58" w:rsidP="00DC5E58">
      <w:pPr>
        <w:pStyle w:val="TESupportingInformation"/>
        <w:spacing w:line="276" w:lineRule="auto"/>
      </w:pPr>
      <w:r w:rsidRPr="00126C4B">
        <w:rPr>
          <w:b/>
          <w:bCs/>
        </w:rPr>
        <w:t>Alexander M. Mebel</w:t>
      </w:r>
      <w:r w:rsidRPr="00126C4B">
        <w:t xml:space="preserve"> − Department of Chemistry and Biochemistry, Florida International University, Miami, Florida 33199, United States; orcid.org/0000-00027233-3133; Email: </w:t>
      </w:r>
      <w:hyperlink r:id="rId16" w:history="1">
        <w:r w:rsidRPr="00126C4B">
          <w:rPr>
            <w:rStyle w:val="Hyperlink"/>
            <w:color w:val="auto"/>
            <w:u w:val="none"/>
          </w:rPr>
          <w:t>mebela@fiu.edu</w:t>
        </w:r>
      </w:hyperlink>
    </w:p>
    <w:p w:rsidR="00DC5E58" w:rsidRPr="00126C4B" w:rsidRDefault="00DC5E58" w:rsidP="00DC5E58">
      <w:pPr>
        <w:pStyle w:val="TESupportingInformation"/>
        <w:spacing w:line="276" w:lineRule="auto"/>
      </w:pPr>
      <w:r w:rsidRPr="00126C4B">
        <w:t>Authors</w:t>
      </w:r>
    </w:p>
    <w:p w:rsidR="00DC5E58" w:rsidRPr="00126C4B" w:rsidRDefault="00DC5E58" w:rsidP="00DC5E58">
      <w:pPr>
        <w:pStyle w:val="TESupportingInformation"/>
        <w:spacing w:line="276" w:lineRule="auto"/>
      </w:pPr>
      <w:r w:rsidRPr="00126C4B">
        <w:rPr>
          <w:b/>
          <w:bCs/>
        </w:rPr>
        <w:t>Iakov A. Medvedkov</w:t>
      </w:r>
      <w:r w:rsidRPr="00126C4B">
        <w:t xml:space="preserve"> − Department of Chemistry, University of Hawaii at Manoa, Honolulu, Hawaii, 96822, United States; https://orcid.org</w:t>
      </w:r>
      <w:r w:rsidRPr="00126C4B">
        <w:rPr>
          <w:lang w:val="en-GB"/>
        </w:rPr>
        <w:t>/0000-0003-0672-2090</w:t>
      </w:r>
    </w:p>
    <w:p w:rsidR="00DC5E58" w:rsidRPr="00126C4B" w:rsidRDefault="00DC5E58" w:rsidP="00DC5E58">
      <w:pPr>
        <w:pStyle w:val="TESupportingInformation"/>
        <w:spacing w:line="276" w:lineRule="auto"/>
      </w:pPr>
      <w:r w:rsidRPr="00126C4B">
        <w:rPr>
          <w:b/>
          <w:bCs/>
        </w:rPr>
        <w:lastRenderedPageBreak/>
        <w:t>Zhenghai Yang</w:t>
      </w:r>
      <w:r w:rsidRPr="00126C4B">
        <w:t xml:space="preserve"> − Department of Chemistry, University of Hawaii at Manoa, Honolulu, Hawaii 96822, United States;</w:t>
      </w:r>
    </w:p>
    <w:p w:rsidR="00DC5E58" w:rsidRPr="00126C4B" w:rsidRDefault="00DC5E58" w:rsidP="00DC5E58">
      <w:pPr>
        <w:pStyle w:val="TESupportingInformation"/>
        <w:spacing w:line="276" w:lineRule="auto"/>
      </w:pPr>
      <w:r w:rsidRPr="00126C4B">
        <w:rPr>
          <w:b/>
          <w:bCs/>
        </w:rPr>
        <w:t>Anatoliy A. Nikolayev</w:t>
      </w:r>
      <w:r w:rsidRPr="00126C4B">
        <w:t xml:space="preserve"> – Samara National Research University, Samara, 443086, Russia; https://orcid.org</w:t>
      </w:r>
      <w:r w:rsidRPr="00126C4B">
        <w:rPr>
          <w:lang w:val="en-GB"/>
        </w:rPr>
        <w:t>/0000-0002-1733-3704</w:t>
      </w:r>
    </w:p>
    <w:p w:rsidR="00DC5E58" w:rsidRPr="00126C4B" w:rsidRDefault="00DC5E58" w:rsidP="00DC5E58">
      <w:pPr>
        <w:pStyle w:val="TESupportingInformation"/>
        <w:spacing w:line="276" w:lineRule="auto"/>
      </w:pPr>
      <w:r w:rsidRPr="00126C4B">
        <w:rPr>
          <w:b/>
          <w:bCs/>
        </w:rPr>
        <w:t xml:space="preserve">Shane J. </w:t>
      </w:r>
      <w:proofErr w:type="spellStart"/>
      <w:r w:rsidRPr="00126C4B">
        <w:rPr>
          <w:b/>
          <w:bCs/>
        </w:rPr>
        <w:t>Goettl</w:t>
      </w:r>
      <w:proofErr w:type="spellEnd"/>
      <w:r w:rsidRPr="00126C4B">
        <w:t xml:space="preserve"> − Department of Chemistry, University of Hawaii at Manoa, Honolulu, Hawaii 96822, United States; https://orcid.org/0000-0003-1796-5725</w:t>
      </w:r>
    </w:p>
    <w:p w:rsidR="00DC5E58" w:rsidRPr="00B71491" w:rsidRDefault="00DC5E58" w:rsidP="00DC5E58">
      <w:pPr>
        <w:pStyle w:val="TESupportingInformation"/>
        <w:spacing w:line="276" w:lineRule="auto"/>
      </w:pPr>
      <w:r w:rsidRPr="00126C4B">
        <w:rPr>
          <w:b/>
          <w:bCs/>
        </w:rPr>
        <w:t>André K. Eckhardt</w:t>
      </w:r>
      <w:r>
        <w:t xml:space="preserve"> – </w:t>
      </w:r>
      <w:r w:rsidRPr="00126C4B">
        <w:rPr>
          <w:iCs/>
          <w:lang w:val="de-DE"/>
        </w:rPr>
        <w:t>Lehrstuhl für Organische Chemie II, Ruhr-Universität Bochum, 44801 Bochum, Germany</w:t>
      </w:r>
      <w:r>
        <w:rPr>
          <w:iCs/>
          <w:lang w:val="de-DE"/>
        </w:rPr>
        <w:t xml:space="preserve">; </w:t>
      </w:r>
      <w:r w:rsidRPr="00126C4B">
        <w:t>https://orcid.org/0000-0003-1029-9272</w:t>
      </w:r>
    </w:p>
    <w:p w:rsidR="00DC5E58" w:rsidRDefault="00DC5E58" w:rsidP="00DC5E58">
      <w:pPr>
        <w:pStyle w:val="TESupportingInformation"/>
        <w:spacing w:line="276" w:lineRule="auto"/>
        <w:ind w:firstLine="0"/>
        <w:rPr>
          <w:b/>
          <w:bCs/>
        </w:rPr>
      </w:pPr>
    </w:p>
    <w:p w:rsidR="00DC5E58" w:rsidRPr="00DC5E58" w:rsidRDefault="00DC5E58" w:rsidP="00DC5E58">
      <w:pPr>
        <w:pStyle w:val="TESupportingInformation"/>
        <w:spacing w:line="276" w:lineRule="auto"/>
        <w:ind w:firstLine="0"/>
        <w:rPr>
          <w:b/>
          <w:bCs/>
        </w:rPr>
      </w:pPr>
      <w:r w:rsidRPr="00DC5E58">
        <w:rPr>
          <w:b/>
          <w:bCs/>
        </w:rPr>
        <w:t>Author Contributions</w:t>
      </w:r>
    </w:p>
    <w:p w:rsidR="00DC5E58" w:rsidRPr="0094492A" w:rsidRDefault="00DC5E58" w:rsidP="00DC5E58">
      <w:pPr>
        <w:pStyle w:val="TESupportingInformation"/>
        <w:spacing w:line="276" w:lineRule="auto"/>
      </w:pPr>
      <w:r>
        <w:t xml:space="preserve">All authors have given approval to the final version of the manuscript.  I.A.M, Z.Y., and A.A.N contributed equally. </w:t>
      </w:r>
    </w:p>
    <w:p w:rsidR="00DD6DBB" w:rsidRPr="00DD6DBB" w:rsidRDefault="00C10EE0" w:rsidP="0011513D">
      <w:pPr>
        <w:pStyle w:val="FAAuthorInfoSubtitle"/>
      </w:pPr>
      <w:r w:rsidRPr="00DD6DBB">
        <w:t>Notes</w:t>
      </w:r>
    </w:p>
    <w:p w:rsidR="00C10EE0" w:rsidRPr="00DD6DBB" w:rsidRDefault="000C05CC" w:rsidP="00DD6DBB">
      <w:pPr>
        <w:pStyle w:val="StyleFACorrespondingAuthorFootnote7pt"/>
        <w:spacing w:after="240" w:line="480" w:lineRule="auto"/>
        <w:rPr>
          <w:rFonts w:ascii="Times" w:hAnsi="Times"/>
          <w:kern w:val="0"/>
          <w:sz w:val="24"/>
        </w:rPr>
      </w:pPr>
      <w:r>
        <w:rPr>
          <w:rFonts w:ascii="Times" w:hAnsi="Times"/>
          <w:kern w:val="0"/>
          <w:sz w:val="24"/>
        </w:rPr>
        <w:t>The authors declare no competing</w:t>
      </w:r>
      <w:r w:rsidR="00F5645C">
        <w:rPr>
          <w:rFonts w:ascii="Times" w:hAnsi="Times"/>
          <w:kern w:val="0"/>
          <w:sz w:val="24"/>
        </w:rPr>
        <w:t xml:space="preserve"> financial interests</w:t>
      </w:r>
      <w:r>
        <w:rPr>
          <w:rFonts w:ascii="Times" w:hAnsi="Times"/>
          <w:kern w:val="0"/>
          <w:sz w:val="24"/>
        </w:rPr>
        <w:t>.</w:t>
      </w:r>
    </w:p>
    <w:p w:rsidR="00DD6DBB" w:rsidRDefault="00DD6DBB" w:rsidP="000B5610">
      <w:pPr>
        <w:pStyle w:val="TDAcknowledgments"/>
        <w:spacing w:before="0" w:after="0"/>
        <w:ind w:firstLine="0"/>
        <w:jc w:val="left"/>
      </w:pPr>
      <w:r>
        <w:t>ACKNOWLEDGMENT</w:t>
      </w:r>
    </w:p>
    <w:p w:rsidR="00431D0F" w:rsidRDefault="00DC5E58" w:rsidP="00DC5E58">
      <w:pPr>
        <w:pStyle w:val="TDAcknowledgments"/>
      </w:pPr>
      <w:r w:rsidRPr="00C5235A">
        <w:rPr>
          <w:lang w:val="en-GB"/>
        </w:rPr>
        <w:t>The experimental studies at the University of Hawaii were supported by the US</w:t>
      </w:r>
      <w:r>
        <w:rPr>
          <w:lang w:val="en-GB"/>
        </w:rPr>
        <w:t xml:space="preserve"> </w:t>
      </w:r>
      <w:r w:rsidRPr="00C5235A">
        <w:rPr>
          <w:lang w:val="en-GB"/>
        </w:rPr>
        <w:t>Department of Energy, Basic Energy Sciences DE-FG02-03ER15411. The electronic</w:t>
      </w:r>
      <w:r>
        <w:rPr>
          <w:lang w:val="en-GB"/>
        </w:rPr>
        <w:t xml:space="preserve"> </w:t>
      </w:r>
      <w:r w:rsidRPr="00C5235A">
        <w:rPr>
          <w:lang w:val="en-GB"/>
        </w:rPr>
        <w:t>structure and kinetic calculations at the Florida International University were</w:t>
      </w:r>
      <w:r>
        <w:rPr>
          <w:lang w:val="en-GB"/>
        </w:rPr>
        <w:t xml:space="preserve"> </w:t>
      </w:r>
      <w:r w:rsidRPr="00C5235A">
        <w:rPr>
          <w:lang w:val="en-GB"/>
        </w:rPr>
        <w:t>funded by the US Department of Energy, Basic Energy Sciences DE-FG0204ER15570</w:t>
      </w:r>
      <w:r>
        <w:rPr>
          <w:lang w:val="en-GB"/>
        </w:rPr>
        <w:t xml:space="preserve">. </w:t>
      </w:r>
      <w:r w:rsidRPr="00B10E67">
        <w:t xml:space="preserve">The chemical synthesis was supported by the Deutsche </w:t>
      </w:r>
      <w:proofErr w:type="spellStart"/>
      <w:r w:rsidRPr="00B10E67">
        <w:t>Forschungsgemeinschaft</w:t>
      </w:r>
      <w:proofErr w:type="spellEnd"/>
      <w:r w:rsidRPr="00B10E67">
        <w:t xml:space="preserve"> (DFG, German Research Foundation) under Germany’s Excellence Strategy - EXC-2033-390677874 - RESOLV and the Fonds der </w:t>
      </w:r>
      <w:proofErr w:type="spellStart"/>
      <w:r w:rsidRPr="00B10E67">
        <w:t>Chemischen</w:t>
      </w:r>
      <w:proofErr w:type="spellEnd"/>
      <w:r w:rsidRPr="00B10E67">
        <w:t xml:space="preserve"> </w:t>
      </w:r>
      <w:proofErr w:type="spellStart"/>
      <w:r w:rsidRPr="00B10E67">
        <w:t>Industrie</w:t>
      </w:r>
      <w:proofErr w:type="spellEnd"/>
      <w:r w:rsidRPr="00B10E67">
        <w:t xml:space="preserve"> (Liebig Fellowship to A.K.E.).</w:t>
      </w:r>
    </w:p>
    <w:p w:rsidR="00431D0F" w:rsidRDefault="00431D0F" w:rsidP="00431D0F">
      <w:pPr>
        <w:pStyle w:val="BBAuthorName"/>
      </w:pPr>
      <w:r>
        <w:br w:type="page"/>
      </w:r>
    </w:p>
    <w:p w:rsidR="00DD6DBB" w:rsidRDefault="00DD6DBB" w:rsidP="000B5610">
      <w:pPr>
        <w:pStyle w:val="TFReferencesSection"/>
        <w:spacing w:after="0"/>
        <w:ind w:firstLine="0"/>
      </w:pPr>
      <w:r>
        <w:lastRenderedPageBreak/>
        <w:t>REFERENCES</w:t>
      </w:r>
    </w:p>
    <w:p w:rsidR="00DC5E58" w:rsidRPr="00DC5E58" w:rsidRDefault="00DC5E58" w:rsidP="00DC5E58">
      <w:pPr>
        <w:pStyle w:val="Bibliography"/>
        <w:rPr>
          <w:rFonts w:cs="Times"/>
        </w:rPr>
      </w:pPr>
      <w:r>
        <w:fldChar w:fldCharType="begin"/>
      </w:r>
      <w:r>
        <w:instrText xml:space="preserve"> ADDIN ZOTERO_BIBL {"uncited":[],"omitted":[],"custom":[]} CSL_BIBLIOGRAPHY </w:instrText>
      </w:r>
      <w:r>
        <w:fldChar w:fldCharType="separate"/>
      </w:r>
      <w:r w:rsidRPr="00DC5E58">
        <w:rPr>
          <w:rFonts w:cs="Times"/>
        </w:rPr>
        <w:t>(1)</w:t>
      </w:r>
      <w:r w:rsidRPr="00DC5E58">
        <w:rPr>
          <w:rFonts w:cs="Times"/>
        </w:rPr>
        <w:tab/>
        <w:t xml:space="preserve">Diels, O.; Alder, K. Synthesen in Der Hydroaromatischen Reihe. </w:t>
      </w:r>
      <w:r w:rsidRPr="00DC5E58">
        <w:rPr>
          <w:rFonts w:cs="Times"/>
          <w:i/>
          <w:iCs/>
        </w:rPr>
        <w:t>Justus Liebigs Annalen der Chemie</w:t>
      </w:r>
      <w:r w:rsidRPr="00DC5E58">
        <w:rPr>
          <w:rFonts w:cs="Times"/>
        </w:rPr>
        <w:t xml:space="preserve"> </w:t>
      </w:r>
      <w:r w:rsidRPr="00DC5E58">
        <w:rPr>
          <w:rFonts w:cs="Times"/>
          <w:b/>
          <w:bCs/>
        </w:rPr>
        <w:t>1928</w:t>
      </w:r>
      <w:r w:rsidRPr="00DC5E58">
        <w:rPr>
          <w:rFonts w:cs="Times"/>
        </w:rPr>
        <w:t xml:space="preserve">, </w:t>
      </w:r>
      <w:r w:rsidRPr="00DC5E58">
        <w:rPr>
          <w:rFonts w:cs="Times"/>
          <w:i/>
          <w:iCs/>
        </w:rPr>
        <w:t>460</w:t>
      </w:r>
      <w:r w:rsidRPr="00DC5E58">
        <w:rPr>
          <w:rFonts w:cs="Times"/>
        </w:rPr>
        <w:t xml:space="preserve"> (1), 98–122. https://doi.org/10.1002/jlac.19284600106.</w:t>
      </w:r>
    </w:p>
    <w:p w:rsidR="00DC5E58" w:rsidRPr="00DC5E58" w:rsidRDefault="00DC5E58" w:rsidP="00DC5E58">
      <w:pPr>
        <w:pStyle w:val="Bibliography"/>
        <w:rPr>
          <w:rFonts w:cs="Times"/>
        </w:rPr>
      </w:pPr>
      <w:r w:rsidRPr="00DC5E58">
        <w:rPr>
          <w:rFonts w:cs="Times"/>
        </w:rPr>
        <w:t>(2)</w:t>
      </w:r>
      <w:r w:rsidRPr="00DC5E58">
        <w:rPr>
          <w:rFonts w:cs="Times"/>
        </w:rPr>
        <w:tab/>
        <w:t xml:space="preserve">Norton, J. A. The Diels-Alder Diene Synthesis. </w:t>
      </w:r>
      <w:r w:rsidRPr="00DC5E58">
        <w:rPr>
          <w:rFonts w:cs="Times"/>
          <w:i/>
          <w:iCs/>
        </w:rPr>
        <w:t>Chem. Rev.</w:t>
      </w:r>
      <w:r w:rsidRPr="00DC5E58">
        <w:rPr>
          <w:rFonts w:cs="Times"/>
        </w:rPr>
        <w:t xml:space="preserve"> </w:t>
      </w:r>
      <w:r w:rsidRPr="00DC5E58">
        <w:rPr>
          <w:rFonts w:cs="Times"/>
          <w:b/>
          <w:bCs/>
        </w:rPr>
        <w:t>1942</w:t>
      </w:r>
      <w:r w:rsidRPr="00DC5E58">
        <w:rPr>
          <w:rFonts w:cs="Times"/>
        </w:rPr>
        <w:t xml:space="preserve">, </w:t>
      </w:r>
      <w:r w:rsidRPr="00DC5E58">
        <w:rPr>
          <w:rFonts w:cs="Times"/>
          <w:i/>
          <w:iCs/>
        </w:rPr>
        <w:t>31</w:t>
      </w:r>
      <w:r w:rsidRPr="00DC5E58">
        <w:rPr>
          <w:rFonts w:cs="Times"/>
        </w:rPr>
        <w:t xml:space="preserve"> (2), 319–523. https://doi.org/10.1021/cr60099a003.</w:t>
      </w:r>
    </w:p>
    <w:p w:rsidR="00DC5E58" w:rsidRPr="00DC5E58" w:rsidRDefault="00DC5E58" w:rsidP="00DC5E58">
      <w:pPr>
        <w:pStyle w:val="Bibliography"/>
        <w:rPr>
          <w:rFonts w:cs="Times"/>
        </w:rPr>
      </w:pPr>
      <w:r w:rsidRPr="00DC5E58">
        <w:rPr>
          <w:rFonts w:cs="Times"/>
        </w:rPr>
        <w:t>(3)</w:t>
      </w:r>
      <w:r w:rsidRPr="00DC5E58">
        <w:rPr>
          <w:rFonts w:cs="Times"/>
        </w:rPr>
        <w:tab/>
        <w:t xml:space="preserve">Stork, G.; Tamelen, E. E. V.; Friedman, L. J.; Burgstahler, A. W. Cantharidin. A Stereospecific Total Synthesis. </w:t>
      </w:r>
      <w:r w:rsidRPr="00DC5E58">
        <w:rPr>
          <w:rFonts w:cs="Times"/>
          <w:i/>
          <w:iCs/>
        </w:rPr>
        <w:t>J. Am. Chem. Soc.</w:t>
      </w:r>
      <w:r w:rsidRPr="00DC5E58">
        <w:rPr>
          <w:rFonts w:cs="Times"/>
        </w:rPr>
        <w:t xml:space="preserve"> </w:t>
      </w:r>
      <w:r w:rsidRPr="00DC5E58">
        <w:rPr>
          <w:rFonts w:cs="Times"/>
          <w:b/>
          <w:bCs/>
        </w:rPr>
        <w:t>1951</w:t>
      </w:r>
      <w:r w:rsidRPr="00DC5E58">
        <w:rPr>
          <w:rFonts w:cs="Times"/>
        </w:rPr>
        <w:t xml:space="preserve">, </w:t>
      </w:r>
      <w:r w:rsidRPr="00DC5E58">
        <w:rPr>
          <w:rFonts w:cs="Times"/>
          <w:i/>
          <w:iCs/>
        </w:rPr>
        <w:t>73</w:t>
      </w:r>
      <w:r w:rsidRPr="00DC5E58">
        <w:rPr>
          <w:rFonts w:cs="Times"/>
        </w:rPr>
        <w:t xml:space="preserve"> (9), 4501–4501. https://doi.org/10.1021/ja01153a552.</w:t>
      </w:r>
    </w:p>
    <w:p w:rsidR="00DC5E58" w:rsidRPr="00DC5E58" w:rsidRDefault="00DC5E58" w:rsidP="00DC5E58">
      <w:pPr>
        <w:pStyle w:val="Bibliography"/>
        <w:rPr>
          <w:rFonts w:cs="Times"/>
        </w:rPr>
      </w:pPr>
      <w:r w:rsidRPr="00DC5E58">
        <w:rPr>
          <w:rFonts w:cs="Times"/>
        </w:rPr>
        <w:t>(4)</w:t>
      </w:r>
      <w:r w:rsidRPr="00DC5E58">
        <w:rPr>
          <w:rFonts w:cs="Times"/>
        </w:rPr>
        <w:tab/>
        <w:t xml:space="preserve">Nicolaou, K. C.; Snyder, S. A.; Montagnon, T.; Vassilikogiannakis, G. The Diels–Alder Reaction in Total Synthesis. </w:t>
      </w:r>
      <w:r w:rsidRPr="00DC5E58">
        <w:rPr>
          <w:rFonts w:cs="Times"/>
          <w:i/>
          <w:iCs/>
        </w:rPr>
        <w:t>Angewandte Chemie International Edition</w:t>
      </w:r>
      <w:r w:rsidRPr="00DC5E58">
        <w:rPr>
          <w:rFonts w:cs="Times"/>
        </w:rPr>
        <w:t xml:space="preserve"> </w:t>
      </w:r>
      <w:r w:rsidRPr="00DC5E58">
        <w:rPr>
          <w:rFonts w:cs="Times"/>
          <w:b/>
          <w:bCs/>
        </w:rPr>
        <w:t>2002</w:t>
      </w:r>
      <w:r w:rsidRPr="00DC5E58">
        <w:rPr>
          <w:rFonts w:cs="Times"/>
        </w:rPr>
        <w:t xml:space="preserve">, </w:t>
      </w:r>
      <w:r w:rsidRPr="00DC5E58">
        <w:rPr>
          <w:rFonts w:cs="Times"/>
          <w:i/>
          <w:iCs/>
        </w:rPr>
        <w:t>41</w:t>
      </w:r>
      <w:r w:rsidRPr="00DC5E58">
        <w:rPr>
          <w:rFonts w:cs="Times"/>
        </w:rPr>
        <w:t xml:space="preserve"> (10), 1668–1698. https://doi.org/10.1002/1521-3773(20020517)41:10&lt;1668::AID-ANIE1668&gt;3.0.CO;2-Z.</w:t>
      </w:r>
    </w:p>
    <w:p w:rsidR="00DC5E58" w:rsidRPr="00DC5E58" w:rsidRDefault="00DC5E58" w:rsidP="00DC5E58">
      <w:pPr>
        <w:pStyle w:val="Bibliography"/>
        <w:rPr>
          <w:rFonts w:cs="Times"/>
        </w:rPr>
      </w:pPr>
      <w:r w:rsidRPr="00DC5E58">
        <w:rPr>
          <w:rFonts w:cs="Times"/>
        </w:rPr>
        <w:t>(5)</w:t>
      </w:r>
      <w:r w:rsidRPr="00DC5E58">
        <w:rPr>
          <w:rFonts w:cs="Times"/>
        </w:rPr>
        <w:tab/>
        <w:t xml:space="preserve">Funel, J.-A.; Abele, S. Industrial Applications of the Diels–Alder Reaction. </w:t>
      </w:r>
      <w:r w:rsidRPr="00DC5E58">
        <w:rPr>
          <w:rFonts w:cs="Times"/>
          <w:i/>
          <w:iCs/>
        </w:rPr>
        <w:t>Angewandte Chemie International Edition</w:t>
      </w:r>
      <w:r w:rsidRPr="00DC5E58">
        <w:rPr>
          <w:rFonts w:cs="Times"/>
        </w:rPr>
        <w:t xml:space="preserve"> </w:t>
      </w:r>
      <w:r w:rsidRPr="00DC5E58">
        <w:rPr>
          <w:rFonts w:cs="Times"/>
          <w:b/>
          <w:bCs/>
        </w:rPr>
        <w:t>2013</w:t>
      </w:r>
      <w:r w:rsidRPr="00DC5E58">
        <w:rPr>
          <w:rFonts w:cs="Times"/>
        </w:rPr>
        <w:t xml:space="preserve">, </w:t>
      </w:r>
      <w:r w:rsidRPr="00DC5E58">
        <w:rPr>
          <w:rFonts w:cs="Times"/>
          <w:i/>
          <w:iCs/>
        </w:rPr>
        <w:t>52</w:t>
      </w:r>
      <w:r w:rsidRPr="00DC5E58">
        <w:rPr>
          <w:rFonts w:cs="Times"/>
        </w:rPr>
        <w:t xml:space="preserve"> (14), 3822–3863. https://doi.org/10.1002/anie.201201636.</w:t>
      </w:r>
    </w:p>
    <w:p w:rsidR="00DC5E58" w:rsidRPr="00DC5E58" w:rsidRDefault="00DC5E58" w:rsidP="00DC5E58">
      <w:pPr>
        <w:pStyle w:val="Bibliography"/>
        <w:rPr>
          <w:rFonts w:cs="Times"/>
        </w:rPr>
      </w:pPr>
      <w:r w:rsidRPr="00DC5E58">
        <w:rPr>
          <w:rFonts w:cs="Times"/>
        </w:rPr>
        <w:t>(6)</w:t>
      </w:r>
      <w:r w:rsidRPr="00DC5E58">
        <w:rPr>
          <w:rFonts w:cs="Times"/>
        </w:rPr>
        <w:tab/>
        <w:t xml:space="preserve">Zydziak, N.; Yameen, B.; Barner-Kowollik, C. Diels–Alder Reactions for Carbon Material Synthesis and Surface Functionalization. </w:t>
      </w:r>
      <w:r w:rsidRPr="00DC5E58">
        <w:rPr>
          <w:rFonts w:cs="Times"/>
          <w:i/>
          <w:iCs/>
        </w:rPr>
        <w:t>Polym. Chem.</w:t>
      </w:r>
      <w:r w:rsidRPr="00DC5E58">
        <w:rPr>
          <w:rFonts w:cs="Times"/>
        </w:rPr>
        <w:t xml:space="preserve"> </w:t>
      </w:r>
      <w:r w:rsidRPr="00DC5E58">
        <w:rPr>
          <w:rFonts w:cs="Times"/>
          <w:b/>
          <w:bCs/>
        </w:rPr>
        <w:t>2013</w:t>
      </w:r>
      <w:r w:rsidRPr="00DC5E58">
        <w:rPr>
          <w:rFonts w:cs="Times"/>
        </w:rPr>
        <w:t xml:space="preserve">, </w:t>
      </w:r>
      <w:r w:rsidRPr="00DC5E58">
        <w:rPr>
          <w:rFonts w:cs="Times"/>
          <w:i/>
          <w:iCs/>
        </w:rPr>
        <w:t>4</w:t>
      </w:r>
      <w:r w:rsidRPr="00DC5E58">
        <w:rPr>
          <w:rFonts w:cs="Times"/>
        </w:rPr>
        <w:t xml:space="preserve"> (15), 4072–4086. https://doi.org/10.1039/C3PY00232B.</w:t>
      </w:r>
    </w:p>
    <w:p w:rsidR="00DC5E58" w:rsidRPr="00DC5E58" w:rsidRDefault="00DC5E58" w:rsidP="00DC5E58">
      <w:pPr>
        <w:pStyle w:val="Bibliography"/>
        <w:rPr>
          <w:rFonts w:cs="Times"/>
        </w:rPr>
      </w:pPr>
      <w:r w:rsidRPr="00DC5E58">
        <w:rPr>
          <w:rFonts w:cs="Times"/>
        </w:rPr>
        <w:t>(7)</w:t>
      </w:r>
      <w:r w:rsidRPr="00DC5E58">
        <w:rPr>
          <w:rFonts w:cs="Times"/>
        </w:rPr>
        <w:tab/>
        <w:t xml:space="preserve">Briou, B.; Améduri, B.; Boutevin, B. Trends in the Diels–Alder Reaction in Polymer Chemistry. </w:t>
      </w:r>
      <w:r w:rsidRPr="00DC5E58">
        <w:rPr>
          <w:rFonts w:cs="Times"/>
          <w:i/>
          <w:iCs/>
        </w:rPr>
        <w:t>Chem. Soc. Rev.</w:t>
      </w:r>
      <w:r w:rsidRPr="00DC5E58">
        <w:rPr>
          <w:rFonts w:cs="Times"/>
        </w:rPr>
        <w:t xml:space="preserve"> </w:t>
      </w:r>
      <w:r w:rsidRPr="00DC5E58">
        <w:rPr>
          <w:rFonts w:cs="Times"/>
          <w:b/>
          <w:bCs/>
        </w:rPr>
        <w:t>2021</w:t>
      </w:r>
      <w:r w:rsidRPr="00DC5E58">
        <w:rPr>
          <w:rFonts w:cs="Times"/>
        </w:rPr>
        <w:t xml:space="preserve">, </w:t>
      </w:r>
      <w:r w:rsidRPr="00DC5E58">
        <w:rPr>
          <w:rFonts w:cs="Times"/>
          <w:i/>
          <w:iCs/>
        </w:rPr>
        <w:t>50</w:t>
      </w:r>
      <w:r w:rsidRPr="00DC5E58">
        <w:rPr>
          <w:rFonts w:cs="Times"/>
        </w:rPr>
        <w:t xml:space="preserve"> (19), 11055–11097. https://doi.org/10.1039/D0CS01382J.</w:t>
      </w:r>
    </w:p>
    <w:p w:rsidR="00DC5E58" w:rsidRPr="00DC5E58" w:rsidRDefault="00DC5E58" w:rsidP="00DC5E58">
      <w:pPr>
        <w:pStyle w:val="Bibliography"/>
        <w:rPr>
          <w:rFonts w:cs="Times"/>
        </w:rPr>
      </w:pPr>
      <w:r w:rsidRPr="00DC5E58">
        <w:rPr>
          <w:rFonts w:cs="Times"/>
        </w:rPr>
        <w:t>(8)</w:t>
      </w:r>
      <w:r w:rsidRPr="00DC5E58">
        <w:rPr>
          <w:rFonts w:cs="Times"/>
        </w:rPr>
        <w:tab/>
        <w:t xml:space="preserve">Gates, M.; Tschudi, G. The Synthesis of Morphine. </w:t>
      </w:r>
      <w:r w:rsidRPr="00DC5E58">
        <w:rPr>
          <w:rFonts w:cs="Times"/>
          <w:i/>
          <w:iCs/>
        </w:rPr>
        <w:t>J. Am. Chem. Soc.</w:t>
      </w:r>
      <w:r w:rsidRPr="00DC5E58">
        <w:rPr>
          <w:rFonts w:cs="Times"/>
        </w:rPr>
        <w:t xml:space="preserve"> </w:t>
      </w:r>
      <w:r w:rsidRPr="00DC5E58">
        <w:rPr>
          <w:rFonts w:cs="Times"/>
          <w:b/>
          <w:bCs/>
        </w:rPr>
        <w:t>1956</w:t>
      </w:r>
      <w:r w:rsidRPr="00DC5E58">
        <w:rPr>
          <w:rFonts w:cs="Times"/>
        </w:rPr>
        <w:t xml:space="preserve">, </w:t>
      </w:r>
      <w:r w:rsidRPr="00DC5E58">
        <w:rPr>
          <w:rFonts w:cs="Times"/>
          <w:i/>
          <w:iCs/>
        </w:rPr>
        <w:t>78</w:t>
      </w:r>
      <w:r w:rsidRPr="00DC5E58">
        <w:rPr>
          <w:rFonts w:cs="Times"/>
        </w:rPr>
        <w:t xml:space="preserve"> (7), 1380–1393. https://doi.org/10.1021/ja01588a033.</w:t>
      </w:r>
    </w:p>
    <w:p w:rsidR="00DC5E58" w:rsidRPr="00DC5E58" w:rsidRDefault="00DC5E58" w:rsidP="00DC5E58">
      <w:pPr>
        <w:pStyle w:val="Bibliography"/>
        <w:rPr>
          <w:rFonts w:cs="Times"/>
        </w:rPr>
      </w:pPr>
      <w:r w:rsidRPr="00DC5E58">
        <w:rPr>
          <w:rFonts w:cs="Times"/>
        </w:rPr>
        <w:t>(9)</w:t>
      </w:r>
      <w:r w:rsidRPr="00DC5E58">
        <w:rPr>
          <w:rFonts w:cs="Times"/>
        </w:rPr>
        <w:tab/>
        <w:t xml:space="preserve">Fringuelli, F.; Taticchi, A. </w:t>
      </w:r>
      <w:r w:rsidRPr="00DC5E58">
        <w:rPr>
          <w:rFonts w:cs="Times"/>
          <w:i/>
          <w:iCs/>
        </w:rPr>
        <w:t>The Diels-Alder Reaction: Selected Practical Methods</w:t>
      </w:r>
      <w:r w:rsidRPr="00DC5E58">
        <w:rPr>
          <w:rFonts w:cs="Times"/>
        </w:rPr>
        <w:t>; John Wiley &amp; Sons, 2002.</w:t>
      </w:r>
    </w:p>
    <w:p w:rsidR="00DC5E58" w:rsidRPr="00DC5E58" w:rsidRDefault="00DC5E58" w:rsidP="00DC5E58">
      <w:pPr>
        <w:pStyle w:val="Bibliography"/>
        <w:rPr>
          <w:rFonts w:cs="Times"/>
        </w:rPr>
      </w:pPr>
      <w:r w:rsidRPr="00DC5E58">
        <w:rPr>
          <w:rFonts w:cs="Times"/>
        </w:rPr>
        <w:t>(10)</w:t>
      </w:r>
      <w:r w:rsidRPr="00DC5E58">
        <w:rPr>
          <w:rFonts w:cs="Times"/>
        </w:rPr>
        <w:tab/>
        <w:t xml:space="preserve">Miyaura, N.; Yamada, K.; Suzuki, A. A New Stereospecific Cross-Coupling by the Palladium-Catalyzed Reaction of 1-Alkenylboranes with 1-Alkenyl or 1-Alkynyl Halides. </w:t>
      </w:r>
      <w:r w:rsidRPr="00DC5E58">
        <w:rPr>
          <w:rFonts w:cs="Times"/>
          <w:i/>
          <w:iCs/>
        </w:rPr>
        <w:t>Tetrahedron Letters</w:t>
      </w:r>
      <w:r w:rsidRPr="00DC5E58">
        <w:rPr>
          <w:rFonts w:cs="Times"/>
        </w:rPr>
        <w:t xml:space="preserve"> </w:t>
      </w:r>
      <w:r w:rsidRPr="00DC5E58">
        <w:rPr>
          <w:rFonts w:cs="Times"/>
          <w:b/>
          <w:bCs/>
        </w:rPr>
        <w:t>1979</w:t>
      </w:r>
      <w:r w:rsidRPr="00DC5E58">
        <w:rPr>
          <w:rFonts w:cs="Times"/>
        </w:rPr>
        <w:t xml:space="preserve">, </w:t>
      </w:r>
      <w:r w:rsidRPr="00DC5E58">
        <w:rPr>
          <w:rFonts w:cs="Times"/>
          <w:i/>
          <w:iCs/>
        </w:rPr>
        <w:t>20</w:t>
      </w:r>
      <w:r w:rsidRPr="00DC5E58">
        <w:rPr>
          <w:rFonts w:cs="Times"/>
        </w:rPr>
        <w:t xml:space="preserve"> (36), 3437–3440. https://doi.org/10.1016/S0040-4039(01)95429-2.</w:t>
      </w:r>
    </w:p>
    <w:p w:rsidR="00DC5E58" w:rsidRPr="00DC5E58" w:rsidRDefault="00DC5E58" w:rsidP="00DC5E58">
      <w:pPr>
        <w:pStyle w:val="Bibliography"/>
        <w:rPr>
          <w:rFonts w:cs="Times"/>
        </w:rPr>
      </w:pPr>
      <w:r w:rsidRPr="00DC5E58">
        <w:rPr>
          <w:rFonts w:cs="Times"/>
        </w:rPr>
        <w:t>(11)</w:t>
      </w:r>
      <w:r w:rsidRPr="00DC5E58">
        <w:rPr>
          <w:rFonts w:cs="Times"/>
        </w:rPr>
        <w:tab/>
        <w:t xml:space="preserve">Miyaura, Norio.; Suzuki, Akira. Palladium-Catalyzed Cross-Coupling Reactions of Organoboron Compounds. </w:t>
      </w:r>
      <w:r w:rsidRPr="00DC5E58">
        <w:rPr>
          <w:rFonts w:cs="Times"/>
          <w:i/>
          <w:iCs/>
        </w:rPr>
        <w:t>Chem. Rev.</w:t>
      </w:r>
      <w:r w:rsidRPr="00DC5E58">
        <w:rPr>
          <w:rFonts w:cs="Times"/>
        </w:rPr>
        <w:t xml:space="preserve"> </w:t>
      </w:r>
      <w:r w:rsidRPr="00DC5E58">
        <w:rPr>
          <w:rFonts w:cs="Times"/>
          <w:b/>
          <w:bCs/>
        </w:rPr>
        <w:t>1995</w:t>
      </w:r>
      <w:r w:rsidRPr="00DC5E58">
        <w:rPr>
          <w:rFonts w:cs="Times"/>
        </w:rPr>
        <w:t xml:space="preserve">, </w:t>
      </w:r>
      <w:r w:rsidRPr="00DC5E58">
        <w:rPr>
          <w:rFonts w:cs="Times"/>
          <w:i/>
          <w:iCs/>
        </w:rPr>
        <w:t>95</w:t>
      </w:r>
      <w:r w:rsidRPr="00DC5E58">
        <w:rPr>
          <w:rFonts w:cs="Times"/>
        </w:rPr>
        <w:t xml:space="preserve"> (7), 2457–2483. https://doi.org/10.1021/cr00039a007.</w:t>
      </w:r>
    </w:p>
    <w:p w:rsidR="00DC5E58" w:rsidRPr="00DC5E58" w:rsidRDefault="00DC5E58" w:rsidP="00DC5E58">
      <w:pPr>
        <w:pStyle w:val="Bibliography"/>
        <w:rPr>
          <w:rFonts w:cs="Times"/>
        </w:rPr>
      </w:pPr>
      <w:r w:rsidRPr="00DC5E58">
        <w:rPr>
          <w:rFonts w:cs="Times"/>
        </w:rPr>
        <w:t>(12)</w:t>
      </w:r>
      <w:r w:rsidRPr="00DC5E58">
        <w:rPr>
          <w:rFonts w:cs="Times"/>
        </w:rPr>
        <w:tab/>
        <w:t xml:space="preserve">Miyaura, N.; Suzuki, A. Stereoselective Synthesis of Arylated (E)-Alkenes by the Reaction of Alk-1-Enylboranes with Aryl Halides in the Presence of Palladium Catalyst. </w:t>
      </w:r>
      <w:r w:rsidRPr="00DC5E58">
        <w:rPr>
          <w:rFonts w:cs="Times"/>
          <w:i/>
          <w:iCs/>
        </w:rPr>
        <w:t>J. Chem. Soc., Chem. Commun.</w:t>
      </w:r>
      <w:r w:rsidRPr="00DC5E58">
        <w:rPr>
          <w:rFonts w:cs="Times"/>
        </w:rPr>
        <w:t xml:space="preserve"> </w:t>
      </w:r>
      <w:r w:rsidRPr="00DC5E58">
        <w:rPr>
          <w:rFonts w:cs="Times"/>
          <w:b/>
          <w:bCs/>
        </w:rPr>
        <w:t>1979</w:t>
      </w:r>
      <w:r w:rsidRPr="00DC5E58">
        <w:rPr>
          <w:rFonts w:cs="Times"/>
        </w:rPr>
        <w:t>, No. 19, 866–867. https://doi.org/10.1039/C39790000866.</w:t>
      </w:r>
    </w:p>
    <w:p w:rsidR="00DC5E58" w:rsidRPr="00DC5E58" w:rsidRDefault="00DC5E58" w:rsidP="00DC5E58">
      <w:pPr>
        <w:pStyle w:val="Bibliography"/>
        <w:rPr>
          <w:rFonts w:cs="Times"/>
        </w:rPr>
      </w:pPr>
      <w:r w:rsidRPr="00DC5E58">
        <w:rPr>
          <w:rFonts w:cs="Times"/>
        </w:rPr>
        <w:t>(13)</w:t>
      </w:r>
      <w:r w:rsidRPr="00DC5E58">
        <w:rPr>
          <w:rFonts w:cs="Times"/>
        </w:rPr>
        <w:tab/>
        <w:t xml:space="preserve">Boström, J.; Brown, D. G.; Young, R. J.; Keserü, G. M. Expanding the Medicinal Chemistry Synthetic Toolbox. </w:t>
      </w:r>
      <w:r w:rsidRPr="00DC5E58">
        <w:rPr>
          <w:rFonts w:cs="Times"/>
          <w:i/>
          <w:iCs/>
        </w:rPr>
        <w:t>Nat Rev Drug Discov</w:t>
      </w:r>
      <w:r w:rsidRPr="00DC5E58">
        <w:rPr>
          <w:rFonts w:cs="Times"/>
        </w:rPr>
        <w:t xml:space="preserve"> </w:t>
      </w:r>
      <w:r w:rsidRPr="00DC5E58">
        <w:rPr>
          <w:rFonts w:cs="Times"/>
          <w:b/>
          <w:bCs/>
        </w:rPr>
        <w:t>2018</w:t>
      </w:r>
      <w:r w:rsidRPr="00DC5E58">
        <w:rPr>
          <w:rFonts w:cs="Times"/>
        </w:rPr>
        <w:t xml:space="preserve">, </w:t>
      </w:r>
      <w:r w:rsidRPr="00DC5E58">
        <w:rPr>
          <w:rFonts w:cs="Times"/>
          <w:i/>
          <w:iCs/>
        </w:rPr>
        <w:t>17</w:t>
      </w:r>
      <w:r w:rsidRPr="00DC5E58">
        <w:rPr>
          <w:rFonts w:cs="Times"/>
        </w:rPr>
        <w:t xml:space="preserve"> (10), 709–727. https://doi.org/10.1038/nrd.2018.116.</w:t>
      </w:r>
    </w:p>
    <w:p w:rsidR="00DC5E58" w:rsidRPr="00DC5E58" w:rsidRDefault="00DC5E58" w:rsidP="00DC5E58">
      <w:pPr>
        <w:pStyle w:val="Bibliography"/>
        <w:rPr>
          <w:rFonts w:cs="Times"/>
        </w:rPr>
      </w:pPr>
      <w:r w:rsidRPr="00DC5E58">
        <w:rPr>
          <w:rFonts w:cs="Times"/>
        </w:rPr>
        <w:t>(14)</w:t>
      </w:r>
      <w:r w:rsidRPr="00DC5E58">
        <w:rPr>
          <w:rFonts w:cs="Times"/>
        </w:rPr>
        <w:tab/>
        <w:t xml:space="preserve">Sonogashira, K.; Tohda, Y.; Hagihara, N. A Convenient Synthesis of Acetylenes: Catalytic Substitutions of Acetylenic Hydrogen with Bromoalkenes, Iodoarenes and Bromopyridines. </w:t>
      </w:r>
      <w:r w:rsidRPr="00DC5E58">
        <w:rPr>
          <w:rFonts w:cs="Times"/>
          <w:i/>
          <w:iCs/>
        </w:rPr>
        <w:t>Tetrahedron Letters</w:t>
      </w:r>
      <w:r w:rsidRPr="00DC5E58">
        <w:rPr>
          <w:rFonts w:cs="Times"/>
        </w:rPr>
        <w:t xml:space="preserve"> </w:t>
      </w:r>
      <w:r w:rsidRPr="00DC5E58">
        <w:rPr>
          <w:rFonts w:cs="Times"/>
          <w:b/>
          <w:bCs/>
        </w:rPr>
        <w:t>1975</w:t>
      </w:r>
      <w:r w:rsidRPr="00DC5E58">
        <w:rPr>
          <w:rFonts w:cs="Times"/>
        </w:rPr>
        <w:t xml:space="preserve">, </w:t>
      </w:r>
      <w:r w:rsidRPr="00DC5E58">
        <w:rPr>
          <w:rFonts w:cs="Times"/>
          <w:i/>
          <w:iCs/>
        </w:rPr>
        <w:t>16</w:t>
      </w:r>
      <w:r w:rsidRPr="00DC5E58">
        <w:rPr>
          <w:rFonts w:cs="Times"/>
        </w:rPr>
        <w:t xml:space="preserve"> (50), 4467–4470. https://doi.org/10.1016/S0040-4039(00)91094-3.</w:t>
      </w:r>
    </w:p>
    <w:p w:rsidR="00DC5E58" w:rsidRPr="00DC5E58" w:rsidRDefault="00DC5E58" w:rsidP="00DC5E58">
      <w:pPr>
        <w:pStyle w:val="Bibliography"/>
        <w:rPr>
          <w:rFonts w:cs="Times"/>
        </w:rPr>
      </w:pPr>
      <w:r w:rsidRPr="00DC5E58">
        <w:rPr>
          <w:rFonts w:cs="Times"/>
        </w:rPr>
        <w:t>(15)</w:t>
      </w:r>
      <w:r w:rsidRPr="00DC5E58">
        <w:rPr>
          <w:rFonts w:cs="Times"/>
        </w:rPr>
        <w:tab/>
        <w:t xml:space="preserve">Stephens, R. D.; Castro, C. E. The Substitution of Aryl Iodides with Cuprous Acetylides. A Synthesis of Tolanes and Heterocyclics1. </w:t>
      </w:r>
      <w:r w:rsidRPr="00DC5E58">
        <w:rPr>
          <w:rFonts w:cs="Times"/>
          <w:i/>
          <w:iCs/>
        </w:rPr>
        <w:t>J. Org. Chem.</w:t>
      </w:r>
      <w:r w:rsidRPr="00DC5E58">
        <w:rPr>
          <w:rFonts w:cs="Times"/>
        </w:rPr>
        <w:t xml:space="preserve"> </w:t>
      </w:r>
      <w:r w:rsidRPr="00DC5E58">
        <w:rPr>
          <w:rFonts w:cs="Times"/>
          <w:b/>
          <w:bCs/>
        </w:rPr>
        <w:t>1963</w:t>
      </w:r>
      <w:r w:rsidRPr="00DC5E58">
        <w:rPr>
          <w:rFonts w:cs="Times"/>
        </w:rPr>
        <w:t xml:space="preserve">, </w:t>
      </w:r>
      <w:r w:rsidRPr="00DC5E58">
        <w:rPr>
          <w:rFonts w:cs="Times"/>
          <w:i/>
          <w:iCs/>
        </w:rPr>
        <w:t>28</w:t>
      </w:r>
      <w:r w:rsidRPr="00DC5E58">
        <w:rPr>
          <w:rFonts w:cs="Times"/>
        </w:rPr>
        <w:t xml:space="preserve"> (12), 3313–3315. https://doi.org/10.1021/jo01047a008.</w:t>
      </w:r>
    </w:p>
    <w:p w:rsidR="00DC5E58" w:rsidRPr="00DC5E58" w:rsidRDefault="00DC5E58" w:rsidP="00DC5E58">
      <w:pPr>
        <w:pStyle w:val="Bibliography"/>
        <w:rPr>
          <w:rFonts w:cs="Times"/>
        </w:rPr>
      </w:pPr>
      <w:r w:rsidRPr="00DC5E58">
        <w:rPr>
          <w:rFonts w:cs="Times"/>
        </w:rPr>
        <w:lastRenderedPageBreak/>
        <w:t>(16)</w:t>
      </w:r>
      <w:r w:rsidRPr="00DC5E58">
        <w:rPr>
          <w:rFonts w:cs="Times"/>
        </w:rPr>
        <w:tab/>
        <w:t xml:space="preserve">Mitzel, F.; FitzGerald, S.; Beeby, A.; Faust, R. The Synthesis of Arylalkyne-Substituted Tetrapyrazinoporphyrazines and an Evaluation of Their Potential as Photosensitisers for Photodynamic Therapy. </w:t>
      </w:r>
      <w:r w:rsidRPr="00DC5E58">
        <w:rPr>
          <w:rFonts w:cs="Times"/>
          <w:i/>
          <w:iCs/>
        </w:rPr>
        <w:t>European Journal of Organic Chemistry</w:t>
      </w:r>
      <w:r w:rsidRPr="00DC5E58">
        <w:rPr>
          <w:rFonts w:cs="Times"/>
        </w:rPr>
        <w:t xml:space="preserve"> </w:t>
      </w:r>
      <w:r w:rsidRPr="00DC5E58">
        <w:rPr>
          <w:rFonts w:cs="Times"/>
          <w:b/>
          <w:bCs/>
        </w:rPr>
        <w:t>2004</w:t>
      </w:r>
      <w:r w:rsidRPr="00DC5E58">
        <w:rPr>
          <w:rFonts w:cs="Times"/>
        </w:rPr>
        <w:t xml:space="preserve">, </w:t>
      </w:r>
      <w:r w:rsidRPr="00DC5E58">
        <w:rPr>
          <w:rFonts w:cs="Times"/>
          <w:i/>
          <w:iCs/>
        </w:rPr>
        <w:t>2004</w:t>
      </w:r>
      <w:r w:rsidRPr="00DC5E58">
        <w:rPr>
          <w:rFonts w:cs="Times"/>
        </w:rPr>
        <w:t xml:space="preserve"> (5), 1136–1142. https://doi.org/10.1002/ejoc.200300566.</w:t>
      </w:r>
    </w:p>
    <w:p w:rsidR="00DC5E58" w:rsidRPr="00DC5E58" w:rsidRDefault="00DC5E58" w:rsidP="00DC5E58">
      <w:pPr>
        <w:pStyle w:val="Bibliography"/>
        <w:rPr>
          <w:rFonts w:cs="Times"/>
        </w:rPr>
      </w:pPr>
      <w:r w:rsidRPr="00DC5E58">
        <w:rPr>
          <w:rFonts w:cs="Times"/>
        </w:rPr>
        <w:t>(17)</w:t>
      </w:r>
      <w:r w:rsidRPr="00DC5E58">
        <w:rPr>
          <w:rFonts w:cs="Times"/>
        </w:rPr>
        <w:tab/>
        <w:t xml:space="preserve">Bonne, D.; Dekhane, M.; Zhu, J. Modulating the Reactivity of α-Isocyanoacetates: Multicomponent Synthesis of 5-Methoxyoxazoles and Furopyrrolones. </w:t>
      </w:r>
      <w:r w:rsidRPr="00DC5E58">
        <w:rPr>
          <w:rFonts w:cs="Times"/>
          <w:i/>
          <w:iCs/>
        </w:rPr>
        <w:t>Angewandte Chemie International Edition</w:t>
      </w:r>
      <w:r w:rsidRPr="00DC5E58">
        <w:rPr>
          <w:rFonts w:cs="Times"/>
        </w:rPr>
        <w:t xml:space="preserve"> </w:t>
      </w:r>
      <w:r w:rsidRPr="00DC5E58">
        <w:rPr>
          <w:rFonts w:cs="Times"/>
          <w:b/>
          <w:bCs/>
        </w:rPr>
        <w:t>2007</w:t>
      </w:r>
      <w:r w:rsidRPr="00DC5E58">
        <w:rPr>
          <w:rFonts w:cs="Times"/>
        </w:rPr>
        <w:t xml:space="preserve">, </w:t>
      </w:r>
      <w:r w:rsidRPr="00DC5E58">
        <w:rPr>
          <w:rFonts w:cs="Times"/>
          <w:i/>
          <w:iCs/>
        </w:rPr>
        <w:t>46</w:t>
      </w:r>
      <w:r w:rsidRPr="00DC5E58">
        <w:rPr>
          <w:rFonts w:cs="Times"/>
        </w:rPr>
        <w:t xml:space="preserve"> (14), 2485–2488. https://doi.org/10.1002/anie.200605005.</w:t>
      </w:r>
    </w:p>
    <w:p w:rsidR="00DC5E58" w:rsidRPr="00DC5E58" w:rsidRDefault="00DC5E58" w:rsidP="00DC5E58">
      <w:pPr>
        <w:pStyle w:val="Bibliography"/>
        <w:rPr>
          <w:rFonts w:cs="Times"/>
        </w:rPr>
      </w:pPr>
      <w:r w:rsidRPr="00DC5E58">
        <w:rPr>
          <w:rFonts w:cs="Times"/>
        </w:rPr>
        <w:t>(18)</w:t>
      </w:r>
      <w:r w:rsidRPr="00DC5E58">
        <w:rPr>
          <w:rFonts w:cs="Times"/>
        </w:rPr>
        <w:tab/>
        <w:t xml:space="preserve">Vasilevsky, S. F.; Stepanov, A. A. Alkyl, Aryl, and Hetaryl Acetylenes: Highly Reactive Multifunctional Compounds (A Review). </w:t>
      </w:r>
      <w:r w:rsidRPr="00DC5E58">
        <w:rPr>
          <w:rFonts w:cs="Times"/>
          <w:i/>
          <w:iCs/>
        </w:rPr>
        <w:t>Russ J Gen Chem</w:t>
      </w:r>
      <w:r w:rsidRPr="00DC5E58">
        <w:rPr>
          <w:rFonts w:cs="Times"/>
        </w:rPr>
        <w:t xml:space="preserve"> </w:t>
      </w:r>
      <w:r w:rsidRPr="00DC5E58">
        <w:rPr>
          <w:rFonts w:cs="Times"/>
          <w:b/>
          <w:bCs/>
        </w:rPr>
        <w:t>2023</w:t>
      </w:r>
      <w:r w:rsidRPr="00DC5E58">
        <w:rPr>
          <w:rFonts w:cs="Times"/>
        </w:rPr>
        <w:t xml:space="preserve">, </w:t>
      </w:r>
      <w:r w:rsidRPr="00DC5E58">
        <w:rPr>
          <w:rFonts w:cs="Times"/>
          <w:i/>
          <w:iCs/>
        </w:rPr>
        <w:t>93</w:t>
      </w:r>
      <w:r w:rsidRPr="00DC5E58">
        <w:rPr>
          <w:rFonts w:cs="Times"/>
        </w:rPr>
        <w:t xml:space="preserve"> (10), 2417–2492. https://doi.org/10.1134/S1070363223100018.</w:t>
      </w:r>
    </w:p>
    <w:p w:rsidR="00DC5E58" w:rsidRPr="00DC5E58" w:rsidRDefault="00DC5E58" w:rsidP="00DC5E58">
      <w:pPr>
        <w:pStyle w:val="Bibliography"/>
        <w:rPr>
          <w:rFonts w:cs="Times"/>
        </w:rPr>
      </w:pPr>
      <w:r w:rsidRPr="00DC5E58">
        <w:rPr>
          <w:rFonts w:cs="Times"/>
        </w:rPr>
        <w:t>(19)</w:t>
      </w:r>
      <w:r w:rsidRPr="00DC5E58">
        <w:rPr>
          <w:rFonts w:cs="Times"/>
        </w:rPr>
        <w:tab/>
        <w:t xml:space="preserve">Silvestri, F.; Marrocchi, A. Acetylene-Based Materials in Organic Photovoltaics. </w:t>
      </w:r>
      <w:r w:rsidRPr="00DC5E58">
        <w:rPr>
          <w:rFonts w:cs="Times"/>
          <w:i/>
          <w:iCs/>
        </w:rPr>
        <w:t>International Journal of Molecular Sciences</w:t>
      </w:r>
      <w:r w:rsidRPr="00DC5E58">
        <w:rPr>
          <w:rFonts w:cs="Times"/>
        </w:rPr>
        <w:t xml:space="preserve"> </w:t>
      </w:r>
      <w:r w:rsidRPr="00DC5E58">
        <w:rPr>
          <w:rFonts w:cs="Times"/>
          <w:b/>
          <w:bCs/>
        </w:rPr>
        <w:t>2010</w:t>
      </w:r>
      <w:r w:rsidRPr="00DC5E58">
        <w:rPr>
          <w:rFonts w:cs="Times"/>
        </w:rPr>
        <w:t xml:space="preserve">, </w:t>
      </w:r>
      <w:r w:rsidRPr="00DC5E58">
        <w:rPr>
          <w:rFonts w:cs="Times"/>
          <w:i/>
          <w:iCs/>
        </w:rPr>
        <w:t>11</w:t>
      </w:r>
      <w:r w:rsidRPr="00DC5E58">
        <w:rPr>
          <w:rFonts w:cs="Times"/>
        </w:rPr>
        <w:t xml:space="preserve"> (4), 1471–1508. https://doi.org/10.3390/ijms11041471.</w:t>
      </w:r>
    </w:p>
    <w:p w:rsidR="00DC5E58" w:rsidRPr="00DC5E58" w:rsidRDefault="00DC5E58" w:rsidP="00DC5E58">
      <w:pPr>
        <w:pStyle w:val="Bibliography"/>
        <w:rPr>
          <w:rFonts w:cs="Times"/>
        </w:rPr>
      </w:pPr>
      <w:r w:rsidRPr="00DC5E58">
        <w:rPr>
          <w:rFonts w:cs="Times"/>
        </w:rPr>
        <w:t>(20)</w:t>
      </w:r>
      <w:r w:rsidRPr="00DC5E58">
        <w:rPr>
          <w:rFonts w:cs="Times"/>
        </w:rPr>
        <w:tab/>
        <w:t xml:space="preserve">Lam, J. W. Y.; Tang, B. Z. Functional Polyacetylenes. </w:t>
      </w:r>
      <w:r w:rsidRPr="00DC5E58">
        <w:rPr>
          <w:rFonts w:cs="Times"/>
          <w:i/>
          <w:iCs/>
        </w:rPr>
        <w:t>Acc. Chem. Res.</w:t>
      </w:r>
      <w:r w:rsidRPr="00DC5E58">
        <w:rPr>
          <w:rFonts w:cs="Times"/>
        </w:rPr>
        <w:t xml:space="preserve"> </w:t>
      </w:r>
      <w:r w:rsidRPr="00DC5E58">
        <w:rPr>
          <w:rFonts w:cs="Times"/>
          <w:b/>
          <w:bCs/>
        </w:rPr>
        <w:t>2005</w:t>
      </w:r>
      <w:r w:rsidRPr="00DC5E58">
        <w:rPr>
          <w:rFonts w:cs="Times"/>
        </w:rPr>
        <w:t xml:space="preserve">, </w:t>
      </w:r>
      <w:r w:rsidRPr="00DC5E58">
        <w:rPr>
          <w:rFonts w:cs="Times"/>
          <w:i/>
          <w:iCs/>
        </w:rPr>
        <w:t>38</w:t>
      </w:r>
      <w:r w:rsidRPr="00DC5E58">
        <w:rPr>
          <w:rFonts w:cs="Times"/>
        </w:rPr>
        <w:t xml:space="preserve"> (9), 745–754. https://doi.org/10.1021/ar040012f.</w:t>
      </w:r>
    </w:p>
    <w:p w:rsidR="00DC5E58" w:rsidRPr="00DC5E58" w:rsidRDefault="00DC5E58" w:rsidP="00DC5E58">
      <w:pPr>
        <w:pStyle w:val="Bibliography"/>
        <w:rPr>
          <w:rFonts w:cs="Times"/>
        </w:rPr>
      </w:pPr>
      <w:r w:rsidRPr="00DC5E58">
        <w:rPr>
          <w:rFonts w:cs="Times"/>
        </w:rPr>
        <w:t>(21)</w:t>
      </w:r>
      <w:r w:rsidRPr="00DC5E58">
        <w:rPr>
          <w:rFonts w:cs="Times"/>
        </w:rPr>
        <w:tab/>
        <w:t>Linstrom, P. NIST Chemistry WebBook, NIST Standard Reference Database 69, 1997. http://webbook.nist.gov/chemistry/ (accessed 2024-04-22).</w:t>
      </w:r>
    </w:p>
    <w:p w:rsidR="00DC5E58" w:rsidRPr="00DC5E58" w:rsidRDefault="00DC5E58" w:rsidP="00DC5E58">
      <w:pPr>
        <w:pStyle w:val="Bibliography"/>
        <w:rPr>
          <w:rFonts w:cs="Times"/>
        </w:rPr>
      </w:pPr>
      <w:r w:rsidRPr="00DC5E58">
        <w:rPr>
          <w:rFonts w:cs="Times"/>
        </w:rPr>
        <w:t>(22)</w:t>
      </w:r>
      <w:r w:rsidRPr="00DC5E58">
        <w:rPr>
          <w:rFonts w:cs="Times"/>
        </w:rPr>
        <w:tab/>
        <w:t>Vernon, M. F. Molecular Beam Scattering. Ph.D. Dissertation, University of California, Berkeley, CA, 1983.</w:t>
      </w:r>
    </w:p>
    <w:p w:rsidR="00DC5E58" w:rsidRPr="00DC5E58" w:rsidRDefault="00DC5E58" w:rsidP="00DC5E58">
      <w:pPr>
        <w:pStyle w:val="Bibliography"/>
        <w:rPr>
          <w:rFonts w:cs="Times"/>
        </w:rPr>
      </w:pPr>
      <w:r w:rsidRPr="00DC5E58">
        <w:rPr>
          <w:rFonts w:cs="Times"/>
        </w:rPr>
        <w:t>(23)</w:t>
      </w:r>
      <w:r w:rsidRPr="00DC5E58">
        <w:rPr>
          <w:rFonts w:cs="Times"/>
        </w:rPr>
        <w:tab/>
        <w:t>Weiss, P. S. Reaction Dynamics of Electronically Excited Alkali Atoms with Simple Molecules. Ph.D. Dissertation, University of California, Berkeley, CA, 1986.</w:t>
      </w:r>
    </w:p>
    <w:p w:rsidR="00DC5E58" w:rsidRPr="00DC5E58" w:rsidRDefault="00DC5E58" w:rsidP="00DC5E58">
      <w:pPr>
        <w:pStyle w:val="Bibliography"/>
        <w:rPr>
          <w:rFonts w:cs="Times"/>
        </w:rPr>
      </w:pPr>
      <w:r w:rsidRPr="00DC5E58">
        <w:rPr>
          <w:rFonts w:cs="Times"/>
        </w:rPr>
        <w:t>(24)</w:t>
      </w:r>
      <w:r w:rsidRPr="00DC5E58">
        <w:rPr>
          <w:rFonts w:cs="Times"/>
        </w:rPr>
        <w:tab/>
        <w:t xml:space="preserve">Levine, R. D. </w:t>
      </w:r>
      <w:r w:rsidRPr="00DC5E58">
        <w:rPr>
          <w:rFonts w:cs="Times"/>
          <w:i/>
          <w:iCs/>
        </w:rPr>
        <w:t>Molecular Reaction Dynamics</w:t>
      </w:r>
      <w:r w:rsidRPr="00DC5E58">
        <w:rPr>
          <w:rFonts w:cs="Times"/>
        </w:rPr>
        <w:t>; Cambridge University Press: Cambridge, UK, 2005.</w:t>
      </w:r>
    </w:p>
    <w:p w:rsidR="00DC5E58" w:rsidRPr="00DC5E58" w:rsidRDefault="00DC5E58" w:rsidP="00DC5E58">
      <w:pPr>
        <w:pStyle w:val="Bibliography"/>
        <w:rPr>
          <w:rFonts w:cs="Times"/>
        </w:rPr>
      </w:pPr>
      <w:r w:rsidRPr="00DC5E58">
        <w:rPr>
          <w:rFonts w:cs="Times"/>
        </w:rPr>
        <w:t>(25)</w:t>
      </w:r>
      <w:r w:rsidRPr="00DC5E58">
        <w:rPr>
          <w:rFonts w:cs="Times"/>
        </w:rPr>
        <w:tab/>
        <w:t xml:space="preserve">Laskin, J.; Lifshitz, C. Kinetic Energy Release Distributions in Mass Spectrometry. </w:t>
      </w:r>
      <w:r w:rsidRPr="00DC5E58">
        <w:rPr>
          <w:rFonts w:cs="Times"/>
          <w:i/>
          <w:iCs/>
        </w:rPr>
        <w:t>J. Mass Spectrom.</w:t>
      </w:r>
      <w:r w:rsidRPr="00DC5E58">
        <w:rPr>
          <w:rFonts w:cs="Times"/>
        </w:rPr>
        <w:t xml:space="preserve"> </w:t>
      </w:r>
      <w:r w:rsidRPr="00DC5E58">
        <w:rPr>
          <w:rFonts w:cs="Times"/>
          <w:b/>
          <w:bCs/>
        </w:rPr>
        <w:t>2001</w:t>
      </w:r>
      <w:r w:rsidRPr="00DC5E58">
        <w:rPr>
          <w:rFonts w:cs="Times"/>
        </w:rPr>
        <w:t xml:space="preserve">, </w:t>
      </w:r>
      <w:r w:rsidRPr="00DC5E58">
        <w:rPr>
          <w:rFonts w:cs="Times"/>
          <w:i/>
          <w:iCs/>
        </w:rPr>
        <w:t>36</w:t>
      </w:r>
      <w:r w:rsidRPr="00DC5E58">
        <w:rPr>
          <w:rFonts w:cs="Times"/>
        </w:rPr>
        <w:t xml:space="preserve"> (5), 459–478. https://doi.org/10.1002/jms.164.</w:t>
      </w:r>
    </w:p>
    <w:p w:rsidR="00DC5E58" w:rsidRPr="00DC5E58" w:rsidRDefault="00DC5E58" w:rsidP="00DC5E58">
      <w:pPr>
        <w:pStyle w:val="Bibliography"/>
        <w:rPr>
          <w:rFonts w:cs="Times"/>
        </w:rPr>
      </w:pPr>
      <w:r w:rsidRPr="00DC5E58">
        <w:rPr>
          <w:rFonts w:cs="Times"/>
        </w:rPr>
        <w:t>(26)</w:t>
      </w:r>
      <w:r w:rsidRPr="00DC5E58">
        <w:rPr>
          <w:rFonts w:cs="Times"/>
        </w:rPr>
        <w:tab/>
        <w:t xml:space="preserve">Kaiser, R. I. Experimental Investigation on the Formation of Carbon-Bearing Molecules in the Interstellar Medium via Neutral−Neutral Reactions. </w:t>
      </w:r>
      <w:r w:rsidRPr="00DC5E58">
        <w:rPr>
          <w:rFonts w:cs="Times"/>
          <w:i/>
          <w:iCs/>
        </w:rPr>
        <w:t>Chem. Rev.</w:t>
      </w:r>
      <w:r w:rsidRPr="00DC5E58">
        <w:rPr>
          <w:rFonts w:cs="Times"/>
        </w:rPr>
        <w:t xml:space="preserve"> </w:t>
      </w:r>
      <w:r w:rsidRPr="00DC5E58">
        <w:rPr>
          <w:rFonts w:cs="Times"/>
          <w:b/>
          <w:bCs/>
        </w:rPr>
        <w:t>2002</w:t>
      </w:r>
      <w:r w:rsidRPr="00DC5E58">
        <w:rPr>
          <w:rFonts w:cs="Times"/>
        </w:rPr>
        <w:t xml:space="preserve">, </w:t>
      </w:r>
      <w:r w:rsidRPr="00DC5E58">
        <w:rPr>
          <w:rFonts w:cs="Times"/>
          <w:i/>
          <w:iCs/>
        </w:rPr>
        <w:t>102</w:t>
      </w:r>
      <w:r w:rsidRPr="00DC5E58">
        <w:rPr>
          <w:rFonts w:cs="Times"/>
        </w:rPr>
        <w:t xml:space="preserve"> (5), 1309–1358. https://doi.org/10.1021/cr970004v.</w:t>
      </w:r>
    </w:p>
    <w:p w:rsidR="00DC5E58" w:rsidRPr="00DC5E58" w:rsidRDefault="00DC5E58" w:rsidP="00DC5E58">
      <w:pPr>
        <w:pStyle w:val="Bibliography"/>
        <w:rPr>
          <w:rFonts w:cs="Times"/>
        </w:rPr>
      </w:pPr>
      <w:r w:rsidRPr="00DC5E58">
        <w:rPr>
          <w:rFonts w:cs="Times"/>
        </w:rPr>
        <w:t>(27)</w:t>
      </w:r>
      <w:r w:rsidRPr="00DC5E58">
        <w:rPr>
          <w:rFonts w:cs="Times"/>
        </w:rPr>
        <w:tab/>
        <w:t xml:space="preserve">Sun, Y.-L.; Huang, W.-J.; Lee, S.-H. Formation of Octatetrayne (HC8H) from the Reaction of Butadiynyl (C4H) with Butadiyne (HC4H). </w:t>
      </w:r>
      <w:r w:rsidRPr="00DC5E58">
        <w:rPr>
          <w:rFonts w:cs="Times"/>
          <w:i/>
          <w:iCs/>
        </w:rPr>
        <w:t>Chemical Physics Letters</w:t>
      </w:r>
      <w:r w:rsidRPr="00DC5E58">
        <w:rPr>
          <w:rFonts w:cs="Times"/>
        </w:rPr>
        <w:t xml:space="preserve"> </w:t>
      </w:r>
      <w:r w:rsidRPr="00DC5E58">
        <w:rPr>
          <w:rFonts w:cs="Times"/>
          <w:b/>
          <w:bCs/>
        </w:rPr>
        <w:t>2017</w:t>
      </w:r>
      <w:r w:rsidRPr="00DC5E58">
        <w:rPr>
          <w:rFonts w:cs="Times"/>
        </w:rPr>
        <w:t xml:space="preserve">, </w:t>
      </w:r>
      <w:r w:rsidRPr="00DC5E58">
        <w:rPr>
          <w:rFonts w:cs="Times"/>
          <w:i/>
          <w:iCs/>
        </w:rPr>
        <w:t>690</w:t>
      </w:r>
      <w:r w:rsidRPr="00DC5E58">
        <w:rPr>
          <w:rFonts w:cs="Times"/>
        </w:rPr>
        <w:t>, 147–152. https://doi.org/10.1016/j.cplett.2017.10.033.</w:t>
      </w:r>
    </w:p>
    <w:p w:rsidR="00DC5E58" w:rsidRPr="00DC5E58" w:rsidRDefault="00DC5E58" w:rsidP="00DC5E58">
      <w:pPr>
        <w:pStyle w:val="Bibliography"/>
        <w:rPr>
          <w:rFonts w:cs="Times"/>
        </w:rPr>
      </w:pPr>
      <w:r w:rsidRPr="00DC5E58">
        <w:rPr>
          <w:rFonts w:cs="Times"/>
        </w:rPr>
        <w:t>(28)</w:t>
      </w:r>
      <w:r w:rsidRPr="00DC5E58">
        <w:rPr>
          <w:rFonts w:cs="Times"/>
        </w:rPr>
        <w:tab/>
        <w:t xml:space="preserve">Landera, A.; Krishtal, S. P.; Kislov, V. V.; Mebel, A. M.; Kaiser, R. I. Theoretical Study of the C6H3 Potential Energy Surface and Rate Constants and Product Branching Ratios of the C2H(Σ+2)+C4H2(Σg+1) and C4H(Σ+2)+C2H2(Σg+1) Reactions. </w:t>
      </w:r>
      <w:r w:rsidRPr="00DC5E58">
        <w:rPr>
          <w:rFonts w:cs="Times"/>
          <w:i/>
          <w:iCs/>
        </w:rPr>
        <w:t>The Journal of Chemical Physics</w:t>
      </w:r>
      <w:r w:rsidRPr="00DC5E58">
        <w:rPr>
          <w:rFonts w:cs="Times"/>
        </w:rPr>
        <w:t xml:space="preserve"> </w:t>
      </w:r>
      <w:r w:rsidRPr="00DC5E58">
        <w:rPr>
          <w:rFonts w:cs="Times"/>
          <w:b/>
          <w:bCs/>
        </w:rPr>
        <w:t>2008</w:t>
      </w:r>
      <w:r w:rsidRPr="00DC5E58">
        <w:rPr>
          <w:rFonts w:cs="Times"/>
        </w:rPr>
        <w:t xml:space="preserve">, </w:t>
      </w:r>
      <w:r w:rsidRPr="00DC5E58">
        <w:rPr>
          <w:rFonts w:cs="Times"/>
          <w:i/>
          <w:iCs/>
        </w:rPr>
        <w:t>128</w:t>
      </w:r>
      <w:r w:rsidRPr="00DC5E58">
        <w:rPr>
          <w:rFonts w:cs="Times"/>
        </w:rPr>
        <w:t xml:space="preserve"> (21), 214301. https://doi.org/10.1063/1.2929821.</w:t>
      </w:r>
    </w:p>
    <w:p w:rsidR="00DC5E58" w:rsidRPr="00DC5E58" w:rsidRDefault="00DC5E58" w:rsidP="00DC5E58">
      <w:pPr>
        <w:pStyle w:val="Bibliography"/>
        <w:rPr>
          <w:rFonts w:cs="Times"/>
        </w:rPr>
      </w:pPr>
      <w:r w:rsidRPr="00DC5E58">
        <w:rPr>
          <w:rFonts w:cs="Times"/>
        </w:rPr>
        <w:t>(29)</w:t>
      </w:r>
      <w:r w:rsidRPr="00DC5E58">
        <w:rPr>
          <w:rFonts w:cs="Times"/>
        </w:rPr>
        <w:tab/>
        <w:t xml:space="preserve">Kaiser, R. I.; Stahl, F.; Schleyer, P. V. R.; Schaefer Iii, H. F. Atomic and Molecular Hydrogen Elimination in the Crossed Beam Reaction of D1-Ethinyl Radicals C2D(X 2Σ+) with Acetylene, C2H2(X 1Σg+): Dynamics of D1-Diacetylene (HCCCCD) and D1-Butadiynyl (DCCCC) formationPresented at the XIX International Symposium on Molecular Beams, Rome, 3–8 June, 2001. </w:t>
      </w:r>
      <w:r w:rsidRPr="00DC5E58">
        <w:rPr>
          <w:rFonts w:cs="Times"/>
          <w:i/>
          <w:iCs/>
        </w:rPr>
        <w:t>Phys. Chem. Chem. Phys.</w:t>
      </w:r>
      <w:r w:rsidRPr="00DC5E58">
        <w:rPr>
          <w:rFonts w:cs="Times"/>
        </w:rPr>
        <w:t xml:space="preserve"> </w:t>
      </w:r>
      <w:r w:rsidRPr="00DC5E58">
        <w:rPr>
          <w:rFonts w:cs="Times"/>
          <w:b/>
          <w:bCs/>
        </w:rPr>
        <w:t>2002</w:t>
      </w:r>
      <w:r w:rsidRPr="00DC5E58">
        <w:rPr>
          <w:rFonts w:cs="Times"/>
        </w:rPr>
        <w:t xml:space="preserve">, </w:t>
      </w:r>
      <w:r w:rsidRPr="00DC5E58">
        <w:rPr>
          <w:rFonts w:cs="Times"/>
          <w:i/>
          <w:iCs/>
        </w:rPr>
        <w:t>4</w:t>
      </w:r>
      <w:r w:rsidRPr="00DC5E58">
        <w:rPr>
          <w:rFonts w:cs="Times"/>
        </w:rPr>
        <w:t xml:space="preserve"> (13), 2950–2958. https://doi.org/10.1039/b110559k.</w:t>
      </w:r>
    </w:p>
    <w:p w:rsidR="00DC5E58" w:rsidRPr="00DC5E58" w:rsidRDefault="00DC5E58" w:rsidP="00DC5E58">
      <w:pPr>
        <w:pStyle w:val="Bibliography"/>
        <w:rPr>
          <w:rFonts w:cs="Times"/>
        </w:rPr>
      </w:pPr>
      <w:r w:rsidRPr="00DC5E58">
        <w:rPr>
          <w:rFonts w:cs="Times"/>
        </w:rPr>
        <w:t>(30)</w:t>
      </w:r>
      <w:r w:rsidRPr="00DC5E58">
        <w:rPr>
          <w:rFonts w:cs="Times"/>
        </w:rPr>
        <w:tab/>
        <w:t xml:space="preserve">Gu, X.; Kim, Y. S.; Kaiser, R.; Mebel, A. M.; Liang, M.; Yung, Y. Chemical Dynamics of Triacetylene Formation and Implications to the Synthesis of Polyynes in Titan’s Atmosphere. </w:t>
      </w:r>
      <w:r w:rsidRPr="00DC5E58">
        <w:rPr>
          <w:rFonts w:cs="Times"/>
          <w:i/>
          <w:iCs/>
        </w:rPr>
        <w:t>Proceedings of the National Academy of Sciences of the United States of America</w:t>
      </w:r>
      <w:r w:rsidRPr="00DC5E58">
        <w:rPr>
          <w:rFonts w:cs="Times"/>
        </w:rPr>
        <w:t xml:space="preserve"> </w:t>
      </w:r>
      <w:r w:rsidRPr="00DC5E58">
        <w:rPr>
          <w:rFonts w:cs="Times"/>
          <w:b/>
          <w:bCs/>
        </w:rPr>
        <w:t>2009</w:t>
      </w:r>
      <w:r w:rsidRPr="00DC5E58">
        <w:rPr>
          <w:rFonts w:cs="Times"/>
        </w:rPr>
        <w:t xml:space="preserve">, </w:t>
      </w:r>
      <w:r w:rsidRPr="00DC5E58">
        <w:rPr>
          <w:rFonts w:cs="Times"/>
          <w:i/>
          <w:iCs/>
        </w:rPr>
        <w:t>106</w:t>
      </w:r>
      <w:r w:rsidRPr="00DC5E58">
        <w:rPr>
          <w:rFonts w:cs="Times"/>
        </w:rPr>
        <w:t>, 16078–16083. https://doi.org/10.1073/pnas.0900525106.</w:t>
      </w:r>
    </w:p>
    <w:p w:rsidR="00DC5E58" w:rsidRPr="00DC5E58" w:rsidRDefault="00DC5E58" w:rsidP="00DC5E58">
      <w:pPr>
        <w:pStyle w:val="Bibliography"/>
        <w:rPr>
          <w:rFonts w:cs="Times"/>
        </w:rPr>
      </w:pPr>
      <w:r w:rsidRPr="00DC5E58">
        <w:rPr>
          <w:rFonts w:cs="Times"/>
        </w:rPr>
        <w:lastRenderedPageBreak/>
        <w:t>(31)</w:t>
      </w:r>
      <w:r w:rsidRPr="00DC5E58">
        <w:rPr>
          <w:rFonts w:cs="Times"/>
        </w:rPr>
        <w:tab/>
        <w:t xml:space="preserve">Jones, B. M.; Zhang, F.; Kaiser, R. I.; Jamal, A.; Mebel, A. M.; Cordiner, M. A.; Charnley, S. B. Formation of Benzene in the Interstellar Medium. </w:t>
      </w:r>
      <w:r w:rsidRPr="00DC5E58">
        <w:rPr>
          <w:rFonts w:cs="Times"/>
          <w:i/>
          <w:iCs/>
        </w:rPr>
        <w:t>Proc. Natl. Acad. Sci. U.S.A.</w:t>
      </w:r>
      <w:r w:rsidRPr="00DC5E58">
        <w:rPr>
          <w:rFonts w:cs="Times"/>
        </w:rPr>
        <w:t xml:space="preserve"> </w:t>
      </w:r>
      <w:r w:rsidRPr="00DC5E58">
        <w:rPr>
          <w:rFonts w:cs="Times"/>
          <w:b/>
          <w:bCs/>
        </w:rPr>
        <w:t>2011</w:t>
      </w:r>
      <w:r w:rsidRPr="00DC5E58">
        <w:rPr>
          <w:rFonts w:cs="Times"/>
        </w:rPr>
        <w:t xml:space="preserve">, </w:t>
      </w:r>
      <w:r w:rsidRPr="00DC5E58">
        <w:rPr>
          <w:rFonts w:cs="Times"/>
          <w:i/>
          <w:iCs/>
        </w:rPr>
        <w:t>108</w:t>
      </w:r>
      <w:r w:rsidRPr="00DC5E58">
        <w:rPr>
          <w:rFonts w:cs="Times"/>
        </w:rPr>
        <w:t xml:space="preserve"> (2), 452–457. https://doi.org/10.1073/pnas.1012468108.</w:t>
      </w:r>
    </w:p>
    <w:p w:rsidR="00DC5E58" w:rsidRPr="00DC5E58" w:rsidRDefault="00DC5E58" w:rsidP="00DC5E58">
      <w:pPr>
        <w:pStyle w:val="Bibliography"/>
        <w:rPr>
          <w:rFonts w:cs="Times"/>
        </w:rPr>
      </w:pPr>
      <w:r w:rsidRPr="00DC5E58">
        <w:rPr>
          <w:rFonts w:cs="Times"/>
        </w:rPr>
        <w:t>(32)</w:t>
      </w:r>
      <w:r w:rsidRPr="00DC5E58">
        <w:rPr>
          <w:rFonts w:cs="Times"/>
        </w:rPr>
        <w:tab/>
        <w:t xml:space="preserve">Dangi, B. B.; Parker, D. S. N.; Kaiser, R. I.; Jamal, A.; Mebel, A. M. A Combined Experimental and Theoretical Study on the Gas-Phase Synthesis of Toluene under Single Collision Conditions. </w:t>
      </w:r>
      <w:r w:rsidRPr="00DC5E58">
        <w:rPr>
          <w:rFonts w:cs="Times"/>
          <w:i/>
          <w:iCs/>
        </w:rPr>
        <w:t>Angew. Chem. Int. Ed.</w:t>
      </w:r>
      <w:r w:rsidRPr="00DC5E58">
        <w:rPr>
          <w:rFonts w:cs="Times"/>
        </w:rPr>
        <w:t xml:space="preserve"> </w:t>
      </w:r>
      <w:r w:rsidRPr="00DC5E58">
        <w:rPr>
          <w:rFonts w:cs="Times"/>
          <w:b/>
          <w:bCs/>
        </w:rPr>
        <w:t>2013</w:t>
      </w:r>
      <w:r w:rsidRPr="00DC5E58">
        <w:rPr>
          <w:rFonts w:cs="Times"/>
        </w:rPr>
        <w:t xml:space="preserve">, </w:t>
      </w:r>
      <w:r w:rsidRPr="00DC5E58">
        <w:rPr>
          <w:rFonts w:cs="Times"/>
          <w:i/>
          <w:iCs/>
        </w:rPr>
        <w:t>52</w:t>
      </w:r>
      <w:r w:rsidRPr="00DC5E58">
        <w:rPr>
          <w:rFonts w:cs="Times"/>
        </w:rPr>
        <w:t xml:space="preserve"> (28), 7186–7189. https://doi.org/10.1002/anie.201302344.</w:t>
      </w:r>
    </w:p>
    <w:p w:rsidR="00DC5E58" w:rsidRPr="00DC5E58" w:rsidRDefault="00DC5E58" w:rsidP="00DC5E58">
      <w:pPr>
        <w:pStyle w:val="Bibliography"/>
        <w:rPr>
          <w:rFonts w:cs="Times"/>
        </w:rPr>
      </w:pPr>
      <w:r w:rsidRPr="00DC5E58">
        <w:rPr>
          <w:rFonts w:cs="Times"/>
        </w:rPr>
        <w:t>(33)</w:t>
      </w:r>
      <w:r w:rsidRPr="00DC5E58">
        <w:rPr>
          <w:rFonts w:cs="Times"/>
        </w:rPr>
        <w:tab/>
        <w:t>Thomas, A. M.; He, C.; Zhao, L.; Galimova, G. R.; Mebel, A. M.; Kaiser, R. I. Combined Experimental and Computational Study on the Reaction Dynamics of the 1-Propynyl (CH</w:t>
      </w:r>
      <w:r w:rsidRPr="00DC5E58">
        <w:rPr>
          <w:rFonts w:cs="Times"/>
          <w:vertAlign w:val="subscript"/>
        </w:rPr>
        <w:t>3</w:t>
      </w:r>
      <w:r w:rsidRPr="00DC5E58">
        <w:rPr>
          <w:rFonts w:cs="Times"/>
        </w:rPr>
        <w:t>CC)–1,3-Butadiene (CH</w:t>
      </w:r>
      <w:r w:rsidRPr="00DC5E58">
        <w:rPr>
          <w:rFonts w:cs="Times"/>
          <w:vertAlign w:val="subscript"/>
        </w:rPr>
        <w:t>2</w:t>
      </w:r>
      <w:r w:rsidRPr="00DC5E58">
        <w:rPr>
          <w:rFonts w:cs="Times"/>
        </w:rPr>
        <w:t>CHCHCH</w:t>
      </w:r>
      <w:r w:rsidRPr="00DC5E58">
        <w:rPr>
          <w:rFonts w:cs="Times"/>
          <w:vertAlign w:val="subscript"/>
        </w:rPr>
        <w:t>2</w:t>
      </w:r>
      <w:r w:rsidRPr="00DC5E58">
        <w:rPr>
          <w:rFonts w:cs="Times"/>
        </w:rPr>
        <w:t xml:space="preserve">) System and the Formation of Toluene under Single Collision Conditions. </w:t>
      </w:r>
      <w:r w:rsidRPr="00DC5E58">
        <w:rPr>
          <w:rFonts w:cs="Times"/>
          <w:i/>
          <w:iCs/>
        </w:rPr>
        <w:t>J. Phys. Chem. A</w:t>
      </w:r>
      <w:r w:rsidRPr="00DC5E58">
        <w:rPr>
          <w:rFonts w:cs="Times"/>
        </w:rPr>
        <w:t xml:space="preserve"> </w:t>
      </w:r>
      <w:r w:rsidRPr="00DC5E58">
        <w:rPr>
          <w:rFonts w:cs="Times"/>
          <w:b/>
          <w:bCs/>
        </w:rPr>
        <w:t>2019</w:t>
      </w:r>
      <w:r w:rsidRPr="00DC5E58">
        <w:rPr>
          <w:rFonts w:cs="Times"/>
        </w:rPr>
        <w:t xml:space="preserve">, </w:t>
      </w:r>
      <w:r w:rsidRPr="00DC5E58">
        <w:rPr>
          <w:rFonts w:cs="Times"/>
          <w:i/>
          <w:iCs/>
        </w:rPr>
        <w:t>123</w:t>
      </w:r>
      <w:r w:rsidRPr="00DC5E58">
        <w:rPr>
          <w:rFonts w:cs="Times"/>
        </w:rPr>
        <w:t xml:space="preserve"> (19), 4104–4118. https://doi.org/10.1021/acs.jpca.9b00092.</w:t>
      </w:r>
    </w:p>
    <w:p w:rsidR="00DC5E58" w:rsidRPr="00DC5E58" w:rsidRDefault="00DC5E58" w:rsidP="00DC5E58">
      <w:pPr>
        <w:pStyle w:val="Bibliography"/>
        <w:rPr>
          <w:rFonts w:cs="Times"/>
        </w:rPr>
      </w:pPr>
      <w:r w:rsidRPr="00DC5E58">
        <w:rPr>
          <w:rFonts w:cs="Times"/>
        </w:rPr>
        <w:t>(34)</w:t>
      </w:r>
      <w:r w:rsidRPr="00DC5E58">
        <w:rPr>
          <w:rFonts w:cs="Times"/>
        </w:rPr>
        <w:tab/>
        <w:t xml:space="preserve">Glicker, S.; Okabe, H. Photochemistry of Diacetylene. </w:t>
      </w:r>
      <w:r w:rsidRPr="00DC5E58">
        <w:rPr>
          <w:rFonts w:cs="Times"/>
          <w:i/>
          <w:iCs/>
        </w:rPr>
        <w:t>J. Phys. Chem.</w:t>
      </w:r>
      <w:r w:rsidRPr="00DC5E58">
        <w:rPr>
          <w:rFonts w:cs="Times"/>
        </w:rPr>
        <w:t xml:space="preserve"> </w:t>
      </w:r>
      <w:r w:rsidRPr="00DC5E58">
        <w:rPr>
          <w:rFonts w:cs="Times"/>
          <w:b/>
          <w:bCs/>
        </w:rPr>
        <w:t>1987</w:t>
      </w:r>
      <w:r w:rsidRPr="00DC5E58">
        <w:rPr>
          <w:rFonts w:cs="Times"/>
        </w:rPr>
        <w:t xml:space="preserve">, </w:t>
      </w:r>
      <w:r w:rsidRPr="00DC5E58">
        <w:rPr>
          <w:rFonts w:cs="Times"/>
          <w:i/>
          <w:iCs/>
        </w:rPr>
        <w:t>91</w:t>
      </w:r>
      <w:r w:rsidRPr="00DC5E58">
        <w:rPr>
          <w:rFonts w:cs="Times"/>
        </w:rPr>
        <w:t xml:space="preserve"> (2), 437–440. https://doi.org/10.1021/j100286a036.</w:t>
      </w:r>
    </w:p>
    <w:p w:rsidR="00DC5E58" w:rsidRPr="00DC5E58" w:rsidRDefault="00DC5E58" w:rsidP="00DC5E58">
      <w:pPr>
        <w:pStyle w:val="Bibliography"/>
        <w:rPr>
          <w:rFonts w:cs="Times"/>
        </w:rPr>
      </w:pPr>
      <w:r w:rsidRPr="00DC5E58">
        <w:rPr>
          <w:rFonts w:cs="Times"/>
        </w:rPr>
        <w:t>(35)</w:t>
      </w:r>
      <w:r w:rsidRPr="00DC5E58">
        <w:rPr>
          <w:rFonts w:cs="Times"/>
        </w:rPr>
        <w:tab/>
        <w:t xml:space="preserve">Kaiser, R. I.; Parker, D. S. N.; Mebel, A. M. Reaction Dynamics in Astrochemistry: Low-Temperature Pathways to Polycyclic Aromatic Hydrocarbons in the Interstellar Medium. </w:t>
      </w:r>
      <w:r w:rsidRPr="00DC5E58">
        <w:rPr>
          <w:rFonts w:cs="Times"/>
          <w:i/>
          <w:iCs/>
        </w:rPr>
        <w:t>Annu. Rev. Phys. Chem.</w:t>
      </w:r>
      <w:r w:rsidRPr="00DC5E58">
        <w:rPr>
          <w:rFonts w:cs="Times"/>
        </w:rPr>
        <w:t xml:space="preserve"> </w:t>
      </w:r>
      <w:r w:rsidRPr="00DC5E58">
        <w:rPr>
          <w:rFonts w:cs="Times"/>
          <w:b/>
          <w:bCs/>
        </w:rPr>
        <w:t>2015</w:t>
      </w:r>
      <w:r w:rsidRPr="00DC5E58">
        <w:rPr>
          <w:rFonts w:cs="Times"/>
        </w:rPr>
        <w:t xml:space="preserve">, </w:t>
      </w:r>
      <w:r w:rsidRPr="00DC5E58">
        <w:rPr>
          <w:rFonts w:cs="Times"/>
          <w:i/>
          <w:iCs/>
        </w:rPr>
        <w:t>66</w:t>
      </w:r>
      <w:r w:rsidRPr="00DC5E58">
        <w:rPr>
          <w:rFonts w:cs="Times"/>
        </w:rPr>
        <w:t xml:space="preserve"> (1), 43–67. https://doi.org/10.1146/annurev-physchem-040214-121502.</w:t>
      </w:r>
    </w:p>
    <w:p w:rsidR="00DC5E58" w:rsidRPr="00DC5E58" w:rsidRDefault="00DC5E58" w:rsidP="00DC5E58">
      <w:pPr>
        <w:pStyle w:val="Bibliography"/>
        <w:rPr>
          <w:rFonts w:cs="Times"/>
        </w:rPr>
      </w:pPr>
      <w:r w:rsidRPr="00DC5E58">
        <w:rPr>
          <w:rFonts w:cs="Times"/>
        </w:rPr>
        <w:t>(36)</w:t>
      </w:r>
      <w:r w:rsidRPr="00DC5E58">
        <w:rPr>
          <w:rFonts w:cs="Times"/>
        </w:rPr>
        <w:tab/>
        <w:t xml:space="preserve">Lee, Y. T. Molecular Beam Studies of Elementary Chemical Processes. </w:t>
      </w:r>
      <w:r w:rsidRPr="00DC5E58">
        <w:rPr>
          <w:rFonts w:cs="Times"/>
          <w:i/>
          <w:iCs/>
        </w:rPr>
        <w:t>Science</w:t>
      </w:r>
      <w:r w:rsidRPr="00DC5E58">
        <w:rPr>
          <w:rFonts w:cs="Times"/>
        </w:rPr>
        <w:t xml:space="preserve"> </w:t>
      </w:r>
      <w:r w:rsidRPr="00DC5E58">
        <w:rPr>
          <w:rFonts w:cs="Times"/>
          <w:b/>
          <w:bCs/>
        </w:rPr>
        <w:t>1987</w:t>
      </w:r>
      <w:r w:rsidRPr="00DC5E58">
        <w:rPr>
          <w:rFonts w:cs="Times"/>
        </w:rPr>
        <w:t xml:space="preserve">, </w:t>
      </w:r>
      <w:r w:rsidRPr="00DC5E58">
        <w:rPr>
          <w:rFonts w:cs="Times"/>
          <w:i/>
          <w:iCs/>
        </w:rPr>
        <w:t>236</w:t>
      </w:r>
      <w:r w:rsidRPr="00DC5E58">
        <w:rPr>
          <w:rFonts w:cs="Times"/>
        </w:rPr>
        <w:t xml:space="preserve"> (4803), 793–798. https://doi.org/10.1126/science.236.4803.793.</w:t>
      </w:r>
    </w:p>
    <w:p w:rsidR="00DC5E58" w:rsidRPr="00DC5E58" w:rsidRDefault="00DC5E58" w:rsidP="00DC5E58">
      <w:pPr>
        <w:pStyle w:val="Bibliography"/>
        <w:rPr>
          <w:rFonts w:cs="Times"/>
        </w:rPr>
      </w:pPr>
      <w:r w:rsidRPr="00DC5E58">
        <w:rPr>
          <w:rFonts w:cs="Times"/>
        </w:rPr>
        <w:t>(37)</w:t>
      </w:r>
      <w:r w:rsidRPr="00DC5E58">
        <w:rPr>
          <w:rFonts w:cs="Times"/>
        </w:rPr>
        <w:tab/>
        <w:t xml:space="preserve">Herschbach, D. R. Molecular Dynamics of Elementary Chemical Reactions (Nobel Lecture). </w:t>
      </w:r>
      <w:r w:rsidRPr="00DC5E58">
        <w:rPr>
          <w:rFonts w:cs="Times"/>
          <w:i/>
          <w:iCs/>
        </w:rPr>
        <w:t>Angew. Chem. Int. Ed. Engl.</w:t>
      </w:r>
      <w:r w:rsidRPr="00DC5E58">
        <w:rPr>
          <w:rFonts w:cs="Times"/>
        </w:rPr>
        <w:t xml:space="preserve"> </w:t>
      </w:r>
      <w:r w:rsidRPr="00DC5E58">
        <w:rPr>
          <w:rFonts w:cs="Times"/>
          <w:b/>
          <w:bCs/>
        </w:rPr>
        <w:t>1987</w:t>
      </w:r>
      <w:r w:rsidRPr="00DC5E58">
        <w:rPr>
          <w:rFonts w:cs="Times"/>
        </w:rPr>
        <w:t xml:space="preserve">, </w:t>
      </w:r>
      <w:r w:rsidRPr="00DC5E58">
        <w:rPr>
          <w:rFonts w:cs="Times"/>
          <w:i/>
          <w:iCs/>
        </w:rPr>
        <w:t>26</w:t>
      </w:r>
      <w:r w:rsidRPr="00DC5E58">
        <w:rPr>
          <w:rFonts w:cs="Times"/>
        </w:rPr>
        <w:t xml:space="preserve"> (12), 1221–1243. https://doi.org/10.1002/anie.198712211.</w:t>
      </w:r>
    </w:p>
    <w:p w:rsidR="00DC5E58" w:rsidRPr="00DC5E58" w:rsidRDefault="00DC5E58" w:rsidP="00DC5E58">
      <w:pPr>
        <w:pStyle w:val="Bibliography"/>
        <w:rPr>
          <w:rFonts w:cs="Times"/>
        </w:rPr>
      </w:pPr>
      <w:r w:rsidRPr="00DC5E58">
        <w:rPr>
          <w:rFonts w:cs="Times"/>
        </w:rPr>
        <w:t>(38)</w:t>
      </w:r>
      <w:r w:rsidRPr="00DC5E58">
        <w:rPr>
          <w:rFonts w:cs="Times"/>
        </w:rPr>
        <w:tab/>
        <w:t xml:space="preserve">Berteloite, C.; Picard, S. D. L.; Balucani, N.; Canosa, A.; R. Sims, I. Low Temperature Rate Coefficients for Reactions of the Butadiynyl Radical, C 4 H, with Various Hydrocarbons. Part I: Reactions with Alkanes (CH 4 , C 2 H 6 , C 3 H 8 , C 4 H 10 ). </w:t>
      </w:r>
      <w:r w:rsidRPr="00DC5E58">
        <w:rPr>
          <w:rFonts w:cs="Times"/>
          <w:i/>
          <w:iCs/>
        </w:rPr>
        <w:t>Physical Chemistry Chemical Physics</w:t>
      </w:r>
      <w:r w:rsidRPr="00DC5E58">
        <w:rPr>
          <w:rFonts w:cs="Times"/>
        </w:rPr>
        <w:t xml:space="preserve"> </w:t>
      </w:r>
      <w:r w:rsidRPr="00DC5E58">
        <w:rPr>
          <w:rFonts w:cs="Times"/>
          <w:b/>
          <w:bCs/>
        </w:rPr>
        <w:t>2010</w:t>
      </w:r>
      <w:r w:rsidRPr="00DC5E58">
        <w:rPr>
          <w:rFonts w:cs="Times"/>
        </w:rPr>
        <w:t xml:space="preserve">, </w:t>
      </w:r>
      <w:r w:rsidRPr="00DC5E58">
        <w:rPr>
          <w:rFonts w:cs="Times"/>
          <w:i/>
          <w:iCs/>
        </w:rPr>
        <w:t>12</w:t>
      </w:r>
      <w:r w:rsidRPr="00DC5E58">
        <w:rPr>
          <w:rFonts w:cs="Times"/>
        </w:rPr>
        <w:t xml:space="preserve"> (15), 3666–3676. https://doi.org/10.1039/B907154G.</w:t>
      </w:r>
    </w:p>
    <w:p w:rsidR="00DC5E58" w:rsidRPr="00DC5E58" w:rsidRDefault="00DC5E58" w:rsidP="00DC5E58">
      <w:pPr>
        <w:pStyle w:val="Bibliography"/>
        <w:rPr>
          <w:rFonts w:cs="Times"/>
        </w:rPr>
      </w:pPr>
      <w:r w:rsidRPr="00DC5E58">
        <w:rPr>
          <w:rFonts w:cs="Times"/>
        </w:rPr>
        <w:t>(39)</w:t>
      </w:r>
      <w:r w:rsidRPr="00DC5E58">
        <w:rPr>
          <w:rFonts w:cs="Times"/>
        </w:rPr>
        <w:tab/>
        <w:t xml:space="preserve">Berteloite, C.; Le Picard, S. D.; Birza, P.; Gazeau, M.-C.; Canosa, A.; Bénilan, Y.; Sims, I. R. Low Temperature (39–298 K) Kinetics Study of the Reactions of the C4H Radical with Various Hydrocarbons Observed in Titan’s Atmosphere. </w:t>
      </w:r>
      <w:r w:rsidRPr="00DC5E58">
        <w:rPr>
          <w:rFonts w:cs="Times"/>
          <w:i/>
          <w:iCs/>
        </w:rPr>
        <w:t>Icarus</w:t>
      </w:r>
      <w:r w:rsidRPr="00DC5E58">
        <w:rPr>
          <w:rFonts w:cs="Times"/>
        </w:rPr>
        <w:t xml:space="preserve"> </w:t>
      </w:r>
      <w:r w:rsidRPr="00DC5E58">
        <w:rPr>
          <w:rFonts w:cs="Times"/>
          <w:b/>
          <w:bCs/>
        </w:rPr>
        <w:t>2008</w:t>
      </w:r>
      <w:r w:rsidRPr="00DC5E58">
        <w:rPr>
          <w:rFonts w:cs="Times"/>
        </w:rPr>
        <w:t xml:space="preserve">, </w:t>
      </w:r>
      <w:r w:rsidRPr="00DC5E58">
        <w:rPr>
          <w:rFonts w:cs="Times"/>
          <w:i/>
          <w:iCs/>
        </w:rPr>
        <w:t>194</w:t>
      </w:r>
      <w:r w:rsidRPr="00DC5E58">
        <w:rPr>
          <w:rFonts w:cs="Times"/>
        </w:rPr>
        <w:t xml:space="preserve"> (2), 746–757. https://doi.org/10.1016/j.icarus.2007.10.012.</w:t>
      </w:r>
    </w:p>
    <w:p w:rsidR="00DC5E58" w:rsidRPr="00DC5E58" w:rsidRDefault="00DC5E58" w:rsidP="00DC5E58">
      <w:pPr>
        <w:pStyle w:val="Bibliography"/>
        <w:rPr>
          <w:rFonts w:cs="Times"/>
        </w:rPr>
      </w:pPr>
      <w:r w:rsidRPr="00DC5E58">
        <w:rPr>
          <w:rFonts w:cs="Times"/>
        </w:rPr>
        <w:t>(40)</w:t>
      </w:r>
      <w:r w:rsidRPr="00DC5E58">
        <w:rPr>
          <w:rFonts w:cs="Times"/>
        </w:rPr>
        <w:tab/>
        <w:t xml:space="preserve">Berteloite, C.; Picard, S. D. L.; Balucani, N.; Canosa, A.; R. Sims, I. Low Temperature Rate Coefficients for Reactions of the Butadiynyl Radical, C 4 H, with Various Hydrocarbons. Part II: Reactions with Alkenes ( Ethylene , Propene , 1-Butene ), Dienes ( Allene , 1,3-Butadiene ) and Alkynes ( Acetylene , Propyne and 1-Butyne ). </w:t>
      </w:r>
      <w:r w:rsidRPr="00DC5E58">
        <w:rPr>
          <w:rFonts w:cs="Times"/>
          <w:i/>
          <w:iCs/>
        </w:rPr>
        <w:t>Physical Chemistry Chemical Physics</w:t>
      </w:r>
      <w:r w:rsidRPr="00DC5E58">
        <w:rPr>
          <w:rFonts w:cs="Times"/>
        </w:rPr>
        <w:t xml:space="preserve"> </w:t>
      </w:r>
      <w:r w:rsidRPr="00DC5E58">
        <w:rPr>
          <w:rFonts w:cs="Times"/>
          <w:b/>
          <w:bCs/>
        </w:rPr>
        <w:t>2010</w:t>
      </w:r>
      <w:r w:rsidRPr="00DC5E58">
        <w:rPr>
          <w:rFonts w:cs="Times"/>
        </w:rPr>
        <w:t xml:space="preserve">, </w:t>
      </w:r>
      <w:r w:rsidRPr="00DC5E58">
        <w:rPr>
          <w:rFonts w:cs="Times"/>
          <w:i/>
          <w:iCs/>
        </w:rPr>
        <w:t>12</w:t>
      </w:r>
      <w:r w:rsidRPr="00DC5E58">
        <w:rPr>
          <w:rFonts w:cs="Times"/>
        </w:rPr>
        <w:t xml:space="preserve"> (15), 3677–3689. https://doi.org/10.1039/B923867K.</w:t>
      </w:r>
    </w:p>
    <w:p w:rsidR="00DC5E58" w:rsidRPr="00DC5E58" w:rsidRDefault="00DC5E58" w:rsidP="00DC5E58">
      <w:pPr>
        <w:pStyle w:val="Bibliography"/>
        <w:rPr>
          <w:rFonts w:cs="Times"/>
        </w:rPr>
      </w:pPr>
      <w:r w:rsidRPr="00DC5E58">
        <w:rPr>
          <w:rFonts w:cs="Times"/>
        </w:rPr>
        <w:t>(41)</w:t>
      </w:r>
      <w:r w:rsidRPr="00DC5E58">
        <w:rPr>
          <w:rFonts w:cs="Times"/>
        </w:rPr>
        <w:tab/>
        <w:t>Zhou, L.; Kaiser, R. I.; Tokunaga, A. T. Infrared Spectroscopy of Crystalline and Amorphous Diacetylene (C</w:t>
      </w:r>
      <w:r w:rsidRPr="00DC5E58">
        <w:rPr>
          <w:rFonts w:cs="Times"/>
          <w:vertAlign w:val="subscript"/>
        </w:rPr>
        <w:t>4</w:t>
      </w:r>
      <w:r w:rsidRPr="00DC5E58">
        <w:rPr>
          <w:rFonts w:cs="Times"/>
        </w:rPr>
        <w:t>H</w:t>
      </w:r>
      <w:r w:rsidRPr="00DC5E58">
        <w:rPr>
          <w:rFonts w:cs="Times"/>
          <w:vertAlign w:val="subscript"/>
        </w:rPr>
        <w:t>2</w:t>
      </w:r>
      <w:r w:rsidRPr="00DC5E58">
        <w:rPr>
          <w:rFonts w:cs="Times"/>
        </w:rPr>
        <w:t xml:space="preserve">) and Implications for Titan’s Atmospheric Composition. </w:t>
      </w:r>
      <w:r w:rsidRPr="00DC5E58">
        <w:rPr>
          <w:rFonts w:cs="Times"/>
          <w:i/>
          <w:iCs/>
        </w:rPr>
        <w:t>Planetary and Space Science</w:t>
      </w:r>
      <w:r w:rsidRPr="00DC5E58">
        <w:rPr>
          <w:rFonts w:cs="Times"/>
        </w:rPr>
        <w:t xml:space="preserve"> </w:t>
      </w:r>
      <w:r w:rsidRPr="00DC5E58">
        <w:rPr>
          <w:rFonts w:cs="Times"/>
          <w:b/>
          <w:bCs/>
        </w:rPr>
        <w:t>2009</w:t>
      </w:r>
      <w:r w:rsidRPr="00DC5E58">
        <w:rPr>
          <w:rFonts w:cs="Times"/>
        </w:rPr>
        <w:t xml:space="preserve">, </w:t>
      </w:r>
      <w:r w:rsidRPr="00DC5E58">
        <w:rPr>
          <w:rFonts w:cs="Times"/>
          <w:i/>
          <w:iCs/>
        </w:rPr>
        <w:t>57</w:t>
      </w:r>
      <w:r w:rsidRPr="00DC5E58">
        <w:rPr>
          <w:rFonts w:cs="Times"/>
        </w:rPr>
        <w:t xml:space="preserve"> (7), 830–835. https://doi.org/10.1016/j.pss.2009.02.003.</w:t>
      </w:r>
    </w:p>
    <w:p w:rsidR="00DC5E58" w:rsidRPr="00DC5E58" w:rsidRDefault="00DC5E58" w:rsidP="00DC5E58">
      <w:pPr>
        <w:pStyle w:val="Bibliography"/>
        <w:rPr>
          <w:rFonts w:cs="Times"/>
        </w:rPr>
      </w:pPr>
      <w:r w:rsidRPr="00DC5E58">
        <w:rPr>
          <w:rFonts w:cs="Times"/>
        </w:rPr>
        <w:t>(42)</w:t>
      </w:r>
      <w:r w:rsidRPr="00DC5E58">
        <w:rPr>
          <w:rFonts w:cs="Times"/>
        </w:rPr>
        <w:tab/>
        <w:t xml:space="preserve">Jones, A. V.; Herzberg, G. Infra-Red and Raman Spectra of Diacetylene. </w:t>
      </w:r>
      <w:r w:rsidRPr="00DC5E58">
        <w:rPr>
          <w:rFonts w:cs="Times"/>
          <w:i/>
          <w:iCs/>
        </w:rPr>
        <w:t>Proceedings of the Royal Society of London. Series A. Mathematical and Physical Sciences</w:t>
      </w:r>
      <w:r w:rsidRPr="00DC5E58">
        <w:rPr>
          <w:rFonts w:cs="Times"/>
        </w:rPr>
        <w:t xml:space="preserve"> </w:t>
      </w:r>
      <w:r w:rsidRPr="00DC5E58">
        <w:rPr>
          <w:rFonts w:cs="Times"/>
          <w:b/>
          <w:bCs/>
        </w:rPr>
        <w:t>1997</w:t>
      </w:r>
      <w:r w:rsidRPr="00DC5E58">
        <w:rPr>
          <w:rFonts w:cs="Times"/>
        </w:rPr>
        <w:t xml:space="preserve">, </w:t>
      </w:r>
      <w:r w:rsidRPr="00DC5E58">
        <w:rPr>
          <w:rFonts w:cs="Times"/>
          <w:i/>
          <w:iCs/>
        </w:rPr>
        <w:t>211</w:t>
      </w:r>
      <w:r w:rsidRPr="00DC5E58">
        <w:rPr>
          <w:rFonts w:cs="Times"/>
        </w:rPr>
        <w:t xml:space="preserve"> (1105), 285–295. https://doi.org/10.1098/rspa.1952.0040.</w:t>
      </w:r>
    </w:p>
    <w:p w:rsidR="00DC5E58" w:rsidRPr="00DC5E58" w:rsidRDefault="00DC5E58" w:rsidP="00DC5E58">
      <w:pPr>
        <w:pStyle w:val="Bibliography"/>
        <w:rPr>
          <w:rFonts w:cs="Times"/>
        </w:rPr>
      </w:pPr>
      <w:r w:rsidRPr="00DC5E58">
        <w:rPr>
          <w:rFonts w:cs="Times"/>
        </w:rPr>
        <w:t>(43)</w:t>
      </w:r>
      <w:r w:rsidRPr="00DC5E58">
        <w:rPr>
          <w:rFonts w:cs="Times"/>
        </w:rPr>
        <w:tab/>
        <w:t xml:space="preserve">Okabe, H. Photochemistry of Acetylene at 1470 Å. </w:t>
      </w:r>
      <w:r w:rsidRPr="00DC5E58">
        <w:rPr>
          <w:rFonts w:cs="Times"/>
          <w:i/>
          <w:iCs/>
        </w:rPr>
        <w:t>The Journal of Chemical Physics</w:t>
      </w:r>
      <w:r w:rsidRPr="00DC5E58">
        <w:rPr>
          <w:rFonts w:cs="Times"/>
        </w:rPr>
        <w:t xml:space="preserve"> </w:t>
      </w:r>
      <w:r w:rsidRPr="00DC5E58">
        <w:rPr>
          <w:rFonts w:cs="Times"/>
          <w:b/>
          <w:bCs/>
        </w:rPr>
        <w:t>1981</w:t>
      </w:r>
      <w:r w:rsidRPr="00DC5E58">
        <w:rPr>
          <w:rFonts w:cs="Times"/>
        </w:rPr>
        <w:t xml:space="preserve">, </w:t>
      </w:r>
      <w:r w:rsidRPr="00DC5E58">
        <w:rPr>
          <w:rFonts w:cs="Times"/>
          <w:i/>
          <w:iCs/>
        </w:rPr>
        <w:t>75</w:t>
      </w:r>
      <w:r w:rsidRPr="00DC5E58">
        <w:rPr>
          <w:rFonts w:cs="Times"/>
        </w:rPr>
        <w:t xml:space="preserve"> (6), 2772–2778. https://doi.org/10.1063/1.442348.</w:t>
      </w:r>
    </w:p>
    <w:p w:rsidR="00DC5E58" w:rsidRPr="00DC5E58" w:rsidRDefault="00DC5E58" w:rsidP="00DC5E58">
      <w:pPr>
        <w:pStyle w:val="Bibliography"/>
        <w:rPr>
          <w:rFonts w:cs="Times"/>
        </w:rPr>
      </w:pPr>
      <w:r w:rsidRPr="00DC5E58">
        <w:rPr>
          <w:rFonts w:cs="Times"/>
        </w:rPr>
        <w:lastRenderedPageBreak/>
        <w:t>(44)</w:t>
      </w:r>
      <w:r w:rsidRPr="00DC5E58">
        <w:rPr>
          <w:rFonts w:cs="Times"/>
        </w:rPr>
        <w:tab/>
        <w:t xml:space="preserve">Proch, D.; Trickl, T. A High‐intensity Multi‐purpose Piezoelectric Pulsed Molecular Beam Source. </w:t>
      </w:r>
      <w:r w:rsidRPr="00DC5E58">
        <w:rPr>
          <w:rFonts w:cs="Times"/>
          <w:i/>
          <w:iCs/>
        </w:rPr>
        <w:t>Review of Scientific Instruments</w:t>
      </w:r>
      <w:r w:rsidRPr="00DC5E58">
        <w:rPr>
          <w:rFonts w:cs="Times"/>
        </w:rPr>
        <w:t xml:space="preserve"> </w:t>
      </w:r>
      <w:r w:rsidRPr="00DC5E58">
        <w:rPr>
          <w:rFonts w:cs="Times"/>
          <w:b/>
          <w:bCs/>
        </w:rPr>
        <w:t>1989</w:t>
      </w:r>
      <w:r w:rsidRPr="00DC5E58">
        <w:rPr>
          <w:rFonts w:cs="Times"/>
        </w:rPr>
        <w:t xml:space="preserve">, </w:t>
      </w:r>
      <w:r w:rsidRPr="00DC5E58">
        <w:rPr>
          <w:rFonts w:cs="Times"/>
          <w:i/>
          <w:iCs/>
        </w:rPr>
        <w:t>60</w:t>
      </w:r>
      <w:r w:rsidRPr="00DC5E58">
        <w:rPr>
          <w:rFonts w:cs="Times"/>
        </w:rPr>
        <w:t xml:space="preserve"> (4), 713–716. https://doi.org/10.1063/1.1141006.</w:t>
      </w:r>
    </w:p>
    <w:p w:rsidR="00DC5E58" w:rsidRPr="00DC5E58" w:rsidRDefault="00DC5E58" w:rsidP="00DC5E58">
      <w:pPr>
        <w:pStyle w:val="Bibliography"/>
        <w:rPr>
          <w:rFonts w:cs="Times"/>
        </w:rPr>
      </w:pPr>
      <w:r w:rsidRPr="00DC5E58">
        <w:rPr>
          <w:rFonts w:cs="Times"/>
        </w:rPr>
        <w:t>(45)</w:t>
      </w:r>
      <w:r w:rsidRPr="00DC5E58">
        <w:rPr>
          <w:rFonts w:cs="Times"/>
        </w:rPr>
        <w:tab/>
        <w:t xml:space="preserve">Chai, J.-D.; Head-Gordon, M. Long-Range Corrected Hybrid Density Functionals with Damped Atom–Atom Dispersion Corrections. </w:t>
      </w:r>
      <w:r w:rsidRPr="00DC5E58">
        <w:rPr>
          <w:rFonts w:cs="Times"/>
          <w:i/>
          <w:iCs/>
        </w:rPr>
        <w:t>Phys. Chem. Chem. Phys.</w:t>
      </w:r>
      <w:r w:rsidRPr="00DC5E58">
        <w:rPr>
          <w:rFonts w:cs="Times"/>
        </w:rPr>
        <w:t xml:space="preserve"> </w:t>
      </w:r>
      <w:r w:rsidRPr="00DC5E58">
        <w:rPr>
          <w:rFonts w:cs="Times"/>
          <w:b/>
          <w:bCs/>
        </w:rPr>
        <w:t>2008</w:t>
      </w:r>
      <w:r w:rsidRPr="00DC5E58">
        <w:rPr>
          <w:rFonts w:cs="Times"/>
        </w:rPr>
        <w:t xml:space="preserve">, </w:t>
      </w:r>
      <w:r w:rsidRPr="00DC5E58">
        <w:rPr>
          <w:rFonts w:cs="Times"/>
          <w:i/>
          <w:iCs/>
        </w:rPr>
        <w:t>10</w:t>
      </w:r>
      <w:r w:rsidRPr="00DC5E58">
        <w:rPr>
          <w:rFonts w:cs="Times"/>
        </w:rPr>
        <w:t xml:space="preserve"> (44), 6615–6620. https://doi.org/10.1039/B810189B.</w:t>
      </w:r>
    </w:p>
    <w:p w:rsidR="00DC5E58" w:rsidRPr="00DC5E58" w:rsidRDefault="00DC5E58" w:rsidP="00DC5E58">
      <w:pPr>
        <w:pStyle w:val="Bibliography"/>
        <w:rPr>
          <w:rFonts w:cs="Times"/>
        </w:rPr>
      </w:pPr>
      <w:r w:rsidRPr="00DC5E58">
        <w:rPr>
          <w:rFonts w:cs="Times"/>
        </w:rPr>
        <w:t>(46)</w:t>
      </w:r>
      <w:r w:rsidRPr="00DC5E58">
        <w:rPr>
          <w:rFonts w:cs="Times"/>
        </w:rPr>
        <w:tab/>
        <w:t xml:space="preserve">Becke, A. D. Density-Functional Thermochemistry. III. The Role of Exact Exchange. </w:t>
      </w:r>
      <w:r w:rsidRPr="00DC5E58">
        <w:rPr>
          <w:rFonts w:cs="Times"/>
          <w:i/>
          <w:iCs/>
        </w:rPr>
        <w:t>The Journal of Chemical Physics</w:t>
      </w:r>
      <w:r w:rsidRPr="00DC5E58">
        <w:rPr>
          <w:rFonts w:cs="Times"/>
        </w:rPr>
        <w:t xml:space="preserve"> </w:t>
      </w:r>
      <w:r w:rsidRPr="00DC5E58">
        <w:rPr>
          <w:rFonts w:cs="Times"/>
          <w:b/>
          <w:bCs/>
        </w:rPr>
        <w:t>1993</w:t>
      </w:r>
      <w:r w:rsidRPr="00DC5E58">
        <w:rPr>
          <w:rFonts w:cs="Times"/>
        </w:rPr>
        <w:t xml:space="preserve">, </w:t>
      </w:r>
      <w:r w:rsidRPr="00DC5E58">
        <w:rPr>
          <w:rFonts w:cs="Times"/>
          <w:i/>
          <w:iCs/>
        </w:rPr>
        <w:t>98</w:t>
      </w:r>
      <w:r w:rsidRPr="00DC5E58">
        <w:rPr>
          <w:rFonts w:cs="Times"/>
        </w:rPr>
        <w:t xml:space="preserve"> (7), 5648–5652. https://doi.org/10.1063/1.464913.</w:t>
      </w:r>
    </w:p>
    <w:p w:rsidR="00DC5E58" w:rsidRPr="00DC5E58" w:rsidRDefault="00DC5E58" w:rsidP="00DC5E58">
      <w:pPr>
        <w:pStyle w:val="Bibliography"/>
        <w:rPr>
          <w:rFonts w:cs="Times"/>
        </w:rPr>
      </w:pPr>
      <w:r w:rsidRPr="00DC5E58">
        <w:rPr>
          <w:rFonts w:cs="Times"/>
        </w:rPr>
        <w:t>(47)</w:t>
      </w:r>
      <w:r w:rsidRPr="00DC5E58">
        <w:rPr>
          <w:rFonts w:cs="Times"/>
        </w:rPr>
        <w:tab/>
        <w:t xml:space="preserve">Lee, C.; Yang, W.; Parr, R. G. Development of the Colle-Salvetti Correlation-Energy Formula into a Functional of the Electron Density. </w:t>
      </w:r>
      <w:r w:rsidRPr="00DC5E58">
        <w:rPr>
          <w:rFonts w:cs="Times"/>
          <w:i/>
          <w:iCs/>
        </w:rPr>
        <w:t>Phys. Rev. B</w:t>
      </w:r>
      <w:r w:rsidRPr="00DC5E58">
        <w:rPr>
          <w:rFonts w:cs="Times"/>
        </w:rPr>
        <w:t xml:space="preserve"> </w:t>
      </w:r>
      <w:r w:rsidRPr="00DC5E58">
        <w:rPr>
          <w:rFonts w:cs="Times"/>
          <w:b/>
          <w:bCs/>
        </w:rPr>
        <w:t>1988</w:t>
      </w:r>
      <w:r w:rsidRPr="00DC5E58">
        <w:rPr>
          <w:rFonts w:cs="Times"/>
        </w:rPr>
        <w:t xml:space="preserve">, </w:t>
      </w:r>
      <w:r w:rsidRPr="00DC5E58">
        <w:rPr>
          <w:rFonts w:cs="Times"/>
          <w:i/>
          <w:iCs/>
        </w:rPr>
        <w:t>37</w:t>
      </w:r>
      <w:r w:rsidRPr="00DC5E58">
        <w:rPr>
          <w:rFonts w:cs="Times"/>
        </w:rPr>
        <w:t xml:space="preserve"> (2), 785–789. https://doi.org/10.1103/PhysRevB.37.785.</w:t>
      </w:r>
    </w:p>
    <w:p w:rsidR="00DC5E58" w:rsidRPr="00DC5E58" w:rsidRDefault="00DC5E58" w:rsidP="00DC5E58">
      <w:pPr>
        <w:pStyle w:val="Bibliography"/>
        <w:rPr>
          <w:rFonts w:cs="Times"/>
        </w:rPr>
      </w:pPr>
      <w:r w:rsidRPr="00DC5E58">
        <w:rPr>
          <w:rFonts w:cs="Times"/>
        </w:rPr>
        <w:t>(48)</w:t>
      </w:r>
      <w:r w:rsidRPr="00DC5E58">
        <w:rPr>
          <w:rFonts w:cs="Times"/>
        </w:rPr>
        <w:tab/>
        <w:t xml:space="preserve">Adler, T. B.; Knizia, G.; Werner, H.-J. A Simple and Efficient CCSD(T)-F12 Approximation. </w:t>
      </w:r>
      <w:r w:rsidRPr="00DC5E58">
        <w:rPr>
          <w:rFonts w:cs="Times"/>
          <w:i/>
          <w:iCs/>
        </w:rPr>
        <w:t>The Journal of Chemical Physics</w:t>
      </w:r>
      <w:r w:rsidRPr="00DC5E58">
        <w:rPr>
          <w:rFonts w:cs="Times"/>
        </w:rPr>
        <w:t xml:space="preserve"> </w:t>
      </w:r>
      <w:r w:rsidRPr="00DC5E58">
        <w:rPr>
          <w:rFonts w:cs="Times"/>
          <w:b/>
          <w:bCs/>
        </w:rPr>
        <w:t>2007</w:t>
      </w:r>
      <w:r w:rsidRPr="00DC5E58">
        <w:rPr>
          <w:rFonts w:cs="Times"/>
        </w:rPr>
        <w:t xml:space="preserve">, </w:t>
      </w:r>
      <w:r w:rsidRPr="00DC5E58">
        <w:rPr>
          <w:rFonts w:cs="Times"/>
          <w:i/>
          <w:iCs/>
        </w:rPr>
        <w:t>127</w:t>
      </w:r>
      <w:r w:rsidRPr="00DC5E58">
        <w:rPr>
          <w:rFonts w:cs="Times"/>
        </w:rPr>
        <w:t xml:space="preserve"> (22), 221106. https://doi.org/10.1063/1.2817618.</w:t>
      </w:r>
    </w:p>
    <w:p w:rsidR="00DC5E58" w:rsidRPr="00DC5E58" w:rsidRDefault="00DC5E58" w:rsidP="00DC5E58">
      <w:pPr>
        <w:pStyle w:val="Bibliography"/>
        <w:rPr>
          <w:rFonts w:cs="Times"/>
        </w:rPr>
      </w:pPr>
      <w:r w:rsidRPr="00DC5E58">
        <w:rPr>
          <w:rFonts w:cs="Times"/>
        </w:rPr>
        <w:t>(49)</w:t>
      </w:r>
      <w:r w:rsidRPr="00DC5E58">
        <w:rPr>
          <w:rFonts w:cs="Times"/>
        </w:rPr>
        <w:tab/>
        <w:t xml:space="preserve">Knizia, G.; Adler, T. B.; Werner, H.-J. Simplified CCSD(T)-F12 Methods: Theory and Benchmarks. </w:t>
      </w:r>
      <w:r w:rsidRPr="00DC5E58">
        <w:rPr>
          <w:rFonts w:cs="Times"/>
          <w:i/>
          <w:iCs/>
        </w:rPr>
        <w:t>The Journal of Chemical Physics</w:t>
      </w:r>
      <w:r w:rsidRPr="00DC5E58">
        <w:rPr>
          <w:rFonts w:cs="Times"/>
        </w:rPr>
        <w:t xml:space="preserve"> </w:t>
      </w:r>
      <w:r w:rsidRPr="00DC5E58">
        <w:rPr>
          <w:rFonts w:cs="Times"/>
          <w:b/>
          <w:bCs/>
        </w:rPr>
        <w:t>2009</w:t>
      </w:r>
      <w:r w:rsidRPr="00DC5E58">
        <w:rPr>
          <w:rFonts w:cs="Times"/>
        </w:rPr>
        <w:t xml:space="preserve">, </w:t>
      </w:r>
      <w:r w:rsidRPr="00DC5E58">
        <w:rPr>
          <w:rFonts w:cs="Times"/>
          <w:i/>
          <w:iCs/>
        </w:rPr>
        <w:t>130</w:t>
      </w:r>
      <w:r w:rsidRPr="00DC5E58">
        <w:rPr>
          <w:rFonts w:cs="Times"/>
        </w:rPr>
        <w:t xml:space="preserve"> (5), 054104. https://doi.org/10.1063/1.3054300.</w:t>
      </w:r>
    </w:p>
    <w:p w:rsidR="00DC5E58" w:rsidRPr="00DC5E58" w:rsidRDefault="00DC5E58" w:rsidP="00DC5E58">
      <w:pPr>
        <w:pStyle w:val="Bibliography"/>
        <w:rPr>
          <w:rFonts w:cs="Times"/>
        </w:rPr>
      </w:pPr>
      <w:r w:rsidRPr="00DC5E58">
        <w:rPr>
          <w:rFonts w:cs="Times"/>
        </w:rPr>
        <w:t>(50)</w:t>
      </w:r>
      <w:r w:rsidRPr="00DC5E58">
        <w:rPr>
          <w:rFonts w:cs="Times"/>
        </w:rPr>
        <w:tab/>
        <w:t xml:space="preserve">Dunning, T. H., Jr. Gaussian Basis Sets for Use in Correlated Molecular Calculations. I. The Atoms Boron through Neon and Hydrogen. </w:t>
      </w:r>
      <w:r w:rsidRPr="00DC5E58">
        <w:rPr>
          <w:rFonts w:cs="Times"/>
          <w:i/>
          <w:iCs/>
        </w:rPr>
        <w:t>The Journal of Chemical Physics</w:t>
      </w:r>
      <w:r w:rsidRPr="00DC5E58">
        <w:rPr>
          <w:rFonts w:cs="Times"/>
        </w:rPr>
        <w:t xml:space="preserve"> </w:t>
      </w:r>
      <w:r w:rsidRPr="00DC5E58">
        <w:rPr>
          <w:rFonts w:cs="Times"/>
          <w:b/>
          <w:bCs/>
        </w:rPr>
        <w:t>1989</w:t>
      </w:r>
      <w:r w:rsidRPr="00DC5E58">
        <w:rPr>
          <w:rFonts w:cs="Times"/>
        </w:rPr>
        <w:t xml:space="preserve">, </w:t>
      </w:r>
      <w:r w:rsidRPr="00DC5E58">
        <w:rPr>
          <w:rFonts w:cs="Times"/>
          <w:i/>
          <w:iCs/>
        </w:rPr>
        <w:t>90</w:t>
      </w:r>
      <w:r w:rsidRPr="00DC5E58">
        <w:rPr>
          <w:rFonts w:cs="Times"/>
        </w:rPr>
        <w:t xml:space="preserve"> (2), 1007–1023. https://doi.org/10.1063/1.456153.</w:t>
      </w:r>
    </w:p>
    <w:p w:rsidR="00DC5E58" w:rsidRPr="00DC5E58" w:rsidRDefault="00DC5E58" w:rsidP="00DC5E58">
      <w:pPr>
        <w:pStyle w:val="Bibliography"/>
        <w:rPr>
          <w:rFonts w:cs="Times"/>
        </w:rPr>
      </w:pPr>
      <w:r w:rsidRPr="00DC5E58">
        <w:rPr>
          <w:rFonts w:cs="Times"/>
        </w:rPr>
        <w:t>(51)</w:t>
      </w:r>
      <w:r w:rsidRPr="00DC5E58">
        <w:rPr>
          <w:rFonts w:cs="Times"/>
        </w:rPr>
        <w:tab/>
        <w:t xml:space="preserve">Curtiss, L. A.; Raghavachari, K.; Redfern, P. C.; Rassolov, V.; Pople, J. A. Gaussian-3 (G3) Theory for Molecules Containing First and Second-Row Atoms. </w:t>
      </w:r>
      <w:r w:rsidRPr="00DC5E58">
        <w:rPr>
          <w:rFonts w:cs="Times"/>
          <w:i/>
          <w:iCs/>
        </w:rPr>
        <w:t>The Journal of Chemical Physics</w:t>
      </w:r>
      <w:r w:rsidRPr="00DC5E58">
        <w:rPr>
          <w:rFonts w:cs="Times"/>
        </w:rPr>
        <w:t xml:space="preserve"> </w:t>
      </w:r>
      <w:r w:rsidRPr="00DC5E58">
        <w:rPr>
          <w:rFonts w:cs="Times"/>
          <w:b/>
          <w:bCs/>
        </w:rPr>
        <w:t>1998</w:t>
      </w:r>
      <w:r w:rsidRPr="00DC5E58">
        <w:rPr>
          <w:rFonts w:cs="Times"/>
        </w:rPr>
        <w:t xml:space="preserve">, </w:t>
      </w:r>
      <w:r w:rsidRPr="00DC5E58">
        <w:rPr>
          <w:rFonts w:cs="Times"/>
          <w:i/>
          <w:iCs/>
        </w:rPr>
        <w:t>109</w:t>
      </w:r>
      <w:r w:rsidRPr="00DC5E58">
        <w:rPr>
          <w:rFonts w:cs="Times"/>
        </w:rPr>
        <w:t xml:space="preserve"> (18), 7764–7776. https://doi.org/10.1063/1.477422.</w:t>
      </w:r>
    </w:p>
    <w:p w:rsidR="00DC5E58" w:rsidRPr="00DC5E58" w:rsidRDefault="00DC5E58" w:rsidP="00DC5E58">
      <w:pPr>
        <w:pStyle w:val="Bibliography"/>
        <w:rPr>
          <w:rFonts w:cs="Times"/>
        </w:rPr>
      </w:pPr>
      <w:r w:rsidRPr="00DC5E58">
        <w:rPr>
          <w:rFonts w:cs="Times"/>
        </w:rPr>
        <w:t>(52)</w:t>
      </w:r>
      <w:r w:rsidRPr="00DC5E58">
        <w:rPr>
          <w:rFonts w:cs="Times"/>
        </w:rPr>
        <w:tab/>
        <w:t xml:space="preserve">Curtiss, L. A.; Raghavachari, K.; Redfern, P. C.; Baboul, A. G.; Pople, J. A. Gaussian-3 Theory Using Coupled Cluster Energies. </w:t>
      </w:r>
      <w:r w:rsidRPr="00DC5E58">
        <w:rPr>
          <w:rFonts w:cs="Times"/>
          <w:i/>
          <w:iCs/>
        </w:rPr>
        <w:t>Chemical Physics Letters</w:t>
      </w:r>
      <w:r w:rsidRPr="00DC5E58">
        <w:rPr>
          <w:rFonts w:cs="Times"/>
        </w:rPr>
        <w:t xml:space="preserve"> </w:t>
      </w:r>
      <w:r w:rsidRPr="00DC5E58">
        <w:rPr>
          <w:rFonts w:cs="Times"/>
          <w:b/>
          <w:bCs/>
        </w:rPr>
        <w:t>1999</w:t>
      </w:r>
      <w:r w:rsidRPr="00DC5E58">
        <w:rPr>
          <w:rFonts w:cs="Times"/>
        </w:rPr>
        <w:t xml:space="preserve">, </w:t>
      </w:r>
      <w:r w:rsidRPr="00DC5E58">
        <w:rPr>
          <w:rFonts w:cs="Times"/>
          <w:i/>
          <w:iCs/>
        </w:rPr>
        <w:t>314</w:t>
      </w:r>
      <w:r w:rsidRPr="00DC5E58">
        <w:rPr>
          <w:rFonts w:cs="Times"/>
        </w:rPr>
        <w:t xml:space="preserve"> (1–2), 101–107. https://doi.org/10.1016/S0009-2614(99)01126-4.</w:t>
      </w:r>
    </w:p>
    <w:p w:rsidR="00DC5E58" w:rsidRPr="00DC5E58" w:rsidRDefault="00DC5E58" w:rsidP="00DC5E58">
      <w:pPr>
        <w:pStyle w:val="Bibliography"/>
        <w:rPr>
          <w:rFonts w:cs="Times"/>
        </w:rPr>
      </w:pPr>
      <w:r w:rsidRPr="00DC5E58">
        <w:rPr>
          <w:rFonts w:cs="Times"/>
        </w:rPr>
        <w:t>(53)</w:t>
      </w:r>
      <w:r w:rsidRPr="00DC5E58">
        <w:rPr>
          <w:rFonts w:cs="Times"/>
        </w:rPr>
        <w:tab/>
        <w:t xml:space="preserve">Baboul, A. G.; Curtiss, L. A.; Redfern, P. C.; Raghavachari, K. Gaussian-3 Theory Using Density Functional Geometries and Zero-Point Energies. </w:t>
      </w:r>
      <w:r w:rsidRPr="00DC5E58">
        <w:rPr>
          <w:rFonts w:cs="Times"/>
          <w:i/>
          <w:iCs/>
        </w:rPr>
        <w:t>The Journal of Chemical Physics</w:t>
      </w:r>
      <w:r w:rsidRPr="00DC5E58">
        <w:rPr>
          <w:rFonts w:cs="Times"/>
        </w:rPr>
        <w:t xml:space="preserve"> </w:t>
      </w:r>
      <w:r w:rsidRPr="00DC5E58">
        <w:rPr>
          <w:rFonts w:cs="Times"/>
          <w:b/>
          <w:bCs/>
        </w:rPr>
        <w:t>1999</w:t>
      </w:r>
      <w:r w:rsidRPr="00DC5E58">
        <w:rPr>
          <w:rFonts w:cs="Times"/>
        </w:rPr>
        <w:t xml:space="preserve">, </w:t>
      </w:r>
      <w:r w:rsidRPr="00DC5E58">
        <w:rPr>
          <w:rFonts w:cs="Times"/>
          <w:i/>
          <w:iCs/>
        </w:rPr>
        <w:t>110</w:t>
      </w:r>
      <w:r w:rsidRPr="00DC5E58">
        <w:rPr>
          <w:rFonts w:cs="Times"/>
        </w:rPr>
        <w:t xml:space="preserve"> (16), 7650–7657. https://doi.org/10.1063/1.478676.</w:t>
      </w:r>
    </w:p>
    <w:p w:rsidR="00DC5E58" w:rsidRPr="00DC5E58" w:rsidRDefault="00DC5E58" w:rsidP="00DC5E58">
      <w:pPr>
        <w:pStyle w:val="Bibliography"/>
        <w:rPr>
          <w:rFonts w:cs="Times"/>
        </w:rPr>
      </w:pPr>
      <w:r w:rsidRPr="00DC5E58">
        <w:rPr>
          <w:rFonts w:cs="Times"/>
        </w:rPr>
        <w:t>(54)</w:t>
      </w:r>
      <w:r w:rsidRPr="00DC5E58">
        <w:rPr>
          <w:rFonts w:cs="Times"/>
        </w:rPr>
        <w:tab/>
        <w:t xml:space="preserve">Zhang, J.; Valeev, E. F. Prediction of Reaction Barriers and Thermochemical Properties with Explicitly Correlated Coupled-Cluster Methods: A Basis Set Assessment. </w:t>
      </w:r>
      <w:r w:rsidRPr="00DC5E58">
        <w:rPr>
          <w:rFonts w:cs="Times"/>
          <w:i/>
          <w:iCs/>
        </w:rPr>
        <w:t>J. Chem. Theory Comput.</w:t>
      </w:r>
      <w:r w:rsidRPr="00DC5E58">
        <w:rPr>
          <w:rFonts w:cs="Times"/>
        </w:rPr>
        <w:t xml:space="preserve"> </w:t>
      </w:r>
      <w:r w:rsidRPr="00DC5E58">
        <w:rPr>
          <w:rFonts w:cs="Times"/>
          <w:b/>
          <w:bCs/>
        </w:rPr>
        <w:t>2012</w:t>
      </w:r>
      <w:r w:rsidRPr="00DC5E58">
        <w:rPr>
          <w:rFonts w:cs="Times"/>
        </w:rPr>
        <w:t xml:space="preserve">, </w:t>
      </w:r>
      <w:r w:rsidRPr="00DC5E58">
        <w:rPr>
          <w:rFonts w:cs="Times"/>
          <w:i/>
          <w:iCs/>
        </w:rPr>
        <w:t>8</w:t>
      </w:r>
      <w:r w:rsidRPr="00DC5E58">
        <w:rPr>
          <w:rFonts w:cs="Times"/>
        </w:rPr>
        <w:t xml:space="preserve"> (9), 3175–3186. https://doi.org/10.1021/ct3005547.</w:t>
      </w:r>
    </w:p>
    <w:p w:rsidR="00DC5E58" w:rsidRPr="00DC5E58" w:rsidRDefault="00DC5E58" w:rsidP="00DC5E58">
      <w:pPr>
        <w:pStyle w:val="Bibliography"/>
        <w:rPr>
          <w:rFonts w:cs="Times"/>
        </w:rPr>
      </w:pPr>
      <w:r w:rsidRPr="00DC5E58">
        <w:rPr>
          <w:rFonts w:cs="Times"/>
        </w:rPr>
        <w:t>(55)</w:t>
      </w:r>
      <w:r w:rsidRPr="00DC5E58">
        <w:rPr>
          <w:rFonts w:cs="Times"/>
        </w:rPr>
        <w:tab/>
        <w:t>Frisch, M. J.; Trucks, G. W.; Schlegel, H. B.; Scuseria, G. E.; Robb, M. A.; Cheeseman, J. R.; Scalmani, G.; Barone, V.; Mennucci, B.; Petersson, G. A.; Nakatsuji, H.; Caricato, M.; Li, X.; Hratchian, H. P.; Izmaylov, A. F.; Bloino, J.; Zheng, G.; Sonnenberg, J. L.; Hada, M.; Ehara, M.; Toyota, K.; Fukuda, R.; Hasegawa, J.; Ishida, M.; Nakajima, T.; Honda, Y.; Kitao, O.; Nakai, H.; Vreven, T.; Montgomery, J. A.; Peralta, J. E.; Ogliaro, F.; Bearpark, M.; Heyd, J. J.; Brothers, E.; Kudin, K. N.; Staroverov, V. N.; Kobayashi, R.; Normand, J.; Raghavachari, K.; Rendell, A.; Burant, J. C.; Iyengar, S. S.; Tomasi, J.; Cossi, M.; Rega, N.; Millam, J. M.; Klene, M.; Knox, J. E.; Cross, J. B.; Bakken, V.; Adamo, C.; Jaramillo, J.; Gomperts, R.; Stratmann, R. E.; Yazyev, O.; Austin, A. J.; Cammi, R.; Pomelli, C.; Ochterski, J. W.; Martin, R. L.; Morokuma, K.; Zakrzewski, V. G.; Voth, G. A.; Salvador, P.; Dannenberg, J. J.; Dapprich, S.; Daniels, A. D.; Farkas, Ö.; Foresman, J. B.; Ortiz, J. V.; Cioslowski, J.; Fox, D. J. Gaussian 09, Revision A.1., Gaussian, Gaussian Inc., Wallingford, CT, 2009.</w:t>
      </w:r>
    </w:p>
    <w:p w:rsidR="00DC5E58" w:rsidRPr="00DC5E58" w:rsidRDefault="00DC5E58" w:rsidP="00DC5E58">
      <w:pPr>
        <w:pStyle w:val="Bibliography"/>
        <w:rPr>
          <w:rFonts w:cs="Times"/>
        </w:rPr>
      </w:pPr>
      <w:r w:rsidRPr="00DC5E58">
        <w:rPr>
          <w:rFonts w:cs="Times"/>
        </w:rPr>
        <w:lastRenderedPageBreak/>
        <w:t>(56)</w:t>
      </w:r>
      <w:r w:rsidRPr="00DC5E58">
        <w:rPr>
          <w:rFonts w:cs="Times"/>
        </w:rPr>
        <w:tab/>
        <w:t>Werner, H.-J.; Knowles, P. J.; Lindh, R.; Manby, F. R.; Schütz, M.; Celani, P.; Korona, T.; Rauhut, G.; Amos, R. D.; Bernhardsson, A. MOLPRO, Revision 2015.1, A Package of Ab Initio Programs, University of Cardiff, Cardiff, UK, 2015.</w:t>
      </w:r>
    </w:p>
    <w:p w:rsidR="00DC5E58" w:rsidRPr="00DC5E58" w:rsidRDefault="00DC5E58" w:rsidP="00DC5E58">
      <w:pPr>
        <w:pStyle w:val="Bibliography"/>
        <w:rPr>
          <w:rFonts w:cs="Times"/>
        </w:rPr>
      </w:pPr>
      <w:r w:rsidRPr="00DC5E58">
        <w:rPr>
          <w:rFonts w:cs="Times"/>
        </w:rPr>
        <w:t>(57)</w:t>
      </w:r>
      <w:r w:rsidRPr="00DC5E58">
        <w:rPr>
          <w:rFonts w:cs="Times"/>
        </w:rPr>
        <w:tab/>
        <w:t xml:space="preserve">Steinfeld, J. I.; Francisco, J. S.; Hase, W. L. </w:t>
      </w:r>
      <w:r w:rsidRPr="00DC5E58">
        <w:rPr>
          <w:rFonts w:cs="Times"/>
          <w:i/>
          <w:iCs/>
        </w:rPr>
        <w:t>Chemical Kinetics and Dynamics</w:t>
      </w:r>
      <w:r w:rsidRPr="00DC5E58">
        <w:rPr>
          <w:rFonts w:cs="Times"/>
        </w:rPr>
        <w:t>, 2nd edition.; Pearson: Upper Saddle River, N.J, 1998.</w:t>
      </w:r>
    </w:p>
    <w:p w:rsidR="00DC5E58" w:rsidRPr="00DC5E58" w:rsidRDefault="00DC5E58" w:rsidP="00DC5E58">
      <w:pPr>
        <w:pStyle w:val="Bibliography"/>
        <w:rPr>
          <w:rFonts w:cs="Times"/>
        </w:rPr>
      </w:pPr>
      <w:r w:rsidRPr="00DC5E58">
        <w:rPr>
          <w:rFonts w:cs="Times"/>
        </w:rPr>
        <w:t>(58)</w:t>
      </w:r>
      <w:r w:rsidRPr="00DC5E58">
        <w:rPr>
          <w:rFonts w:cs="Times"/>
        </w:rPr>
        <w:tab/>
        <w:t xml:space="preserve">Eyring, H.; Lin, S. H.; Lin, S. M. </w:t>
      </w:r>
      <w:r w:rsidRPr="00DC5E58">
        <w:rPr>
          <w:rFonts w:cs="Times"/>
          <w:i/>
          <w:iCs/>
        </w:rPr>
        <w:t>Basic Chemical Kinetics</w:t>
      </w:r>
      <w:r w:rsidRPr="00DC5E58">
        <w:rPr>
          <w:rFonts w:cs="Times"/>
        </w:rPr>
        <w:t>; John Wiley and Sons: New York, 1980.</w:t>
      </w:r>
    </w:p>
    <w:p w:rsidR="00DC5E58" w:rsidRPr="00DC5E58" w:rsidRDefault="00DC5E58" w:rsidP="00DC5E58">
      <w:pPr>
        <w:pStyle w:val="Bibliography"/>
        <w:rPr>
          <w:rFonts w:cs="Times"/>
        </w:rPr>
      </w:pPr>
      <w:r w:rsidRPr="00DC5E58">
        <w:rPr>
          <w:rFonts w:cs="Times"/>
        </w:rPr>
        <w:t>(59)</w:t>
      </w:r>
      <w:r w:rsidRPr="00DC5E58">
        <w:rPr>
          <w:rFonts w:cs="Times"/>
        </w:rPr>
        <w:tab/>
        <w:t xml:space="preserve">Robinson, P. J.; Holbrook, K. A. </w:t>
      </w:r>
      <w:r w:rsidRPr="00DC5E58">
        <w:rPr>
          <w:rFonts w:cs="Times"/>
          <w:i/>
          <w:iCs/>
        </w:rPr>
        <w:t>Unimolecular Reactions</w:t>
      </w:r>
      <w:r w:rsidRPr="00DC5E58">
        <w:rPr>
          <w:rFonts w:cs="Times"/>
        </w:rPr>
        <w:t>; John Wiley and Sons: New York, 1972.</w:t>
      </w:r>
    </w:p>
    <w:p w:rsidR="00DC5E58" w:rsidRPr="00DC5E58" w:rsidRDefault="00DC5E58" w:rsidP="00DC5E58">
      <w:pPr>
        <w:pStyle w:val="Bibliography"/>
        <w:rPr>
          <w:rFonts w:cs="Times"/>
        </w:rPr>
      </w:pPr>
      <w:r w:rsidRPr="00DC5E58">
        <w:rPr>
          <w:rFonts w:cs="Times"/>
        </w:rPr>
        <w:t>(60)</w:t>
      </w:r>
      <w:r w:rsidRPr="00DC5E58">
        <w:rPr>
          <w:rFonts w:cs="Times"/>
        </w:rPr>
        <w:tab/>
        <w:t>He, C.; Zhao, L.; Thomas, A. M.; Morozov, A. N.; Mebel, A. M.; Kaiser, R. I. Elucidating the Chemical Dynamics of the Elementary Reactions of the 1-Propynyl Radical (CH</w:t>
      </w:r>
      <w:r w:rsidRPr="00DC5E58">
        <w:rPr>
          <w:rFonts w:cs="Times"/>
          <w:vertAlign w:val="subscript"/>
        </w:rPr>
        <w:t>3</w:t>
      </w:r>
      <w:r w:rsidRPr="00DC5E58">
        <w:rPr>
          <w:rFonts w:cs="Times"/>
        </w:rPr>
        <w:t>CC; X</w:t>
      </w:r>
      <w:r w:rsidRPr="00DC5E58">
        <w:rPr>
          <w:rFonts w:cs="Times"/>
          <w:vertAlign w:val="superscript"/>
        </w:rPr>
        <w:t>2</w:t>
      </w:r>
      <w:r w:rsidRPr="00DC5E58">
        <w:rPr>
          <w:rFonts w:cs="Times"/>
        </w:rPr>
        <w:t>A</w:t>
      </w:r>
      <w:r w:rsidRPr="00DC5E58">
        <w:rPr>
          <w:rFonts w:cs="Times"/>
          <w:vertAlign w:val="subscript"/>
        </w:rPr>
        <w:t>1</w:t>
      </w:r>
      <w:r w:rsidRPr="00DC5E58">
        <w:rPr>
          <w:rFonts w:cs="Times"/>
        </w:rPr>
        <w:t xml:space="preserve"> ) with Methylacetylene (H</w:t>
      </w:r>
      <w:r w:rsidRPr="00DC5E58">
        <w:rPr>
          <w:rFonts w:cs="Times"/>
          <w:vertAlign w:val="subscript"/>
        </w:rPr>
        <w:t>3</w:t>
      </w:r>
      <w:r w:rsidRPr="00DC5E58">
        <w:rPr>
          <w:rFonts w:cs="Times"/>
        </w:rPr>
        <w:t>CCCH; X</w:t>
      </w:r>
      <w:r w:rsidRPr="00DC5E58">
        <w:rPr>
          <w:rFonts w:cs="Times"/>
          <w:vertAlign w:val="superscript"/>
        </w:rPr>
        <w:t>1</w:t>
      </w:r>
      <w:r w:rsidRPr="00DC5E58">
        <w:rPr>
          <w:rFonts w:cs="Times"/>
        </w:rPr>
        <w:t>A</w:t>
      </w:r>
      <w:r w:rsidRPr="00DC5E58">
        <w:rPr>
          <w:rFonts w:cs="Times"/>
          <w:vertAlign w:val="subscript"/>
        </w:rPr>
        <w:t>1</w:t>
      </w:r>
      <w:r w:rsidRPr="00DC5E58">
        <w:rPr>
          <w:rFonts w:cs="Times"/>
        </w:rPr>
        <w:t>) and Allene (H</w:t>
      </w:r>
      <w:r w:rsidRPr="00DC5E58">
        <w:rPr>
          <w:rFonts w:cs="Times"/>
          <w:vertAlign w:val="subscript"/>
        </w:rPr>
        <w:t>2</w:t>
      </w:r>
      <w:r w:rsidRPr="00DC5E58">
        <w:rPr>
          <w:rFonts w:cs="Times"/>
        </w:rPr>
        <w:t>CCCH</w:t>
      </w:r>
      <w:r w:rsidRPr="00DC5E58">
        <w:rPr>
          <w:rFonts w:cs="Times"/>
          <w:vertAlign w:val="subscript"/>
        </w:rPr>
        <w:t>2</w:t>
      </w:r>
      <w:r w:rsidRPr="00DC5E58">
        <w:rPr>
          <w:rFonts w:cs="Times"/>
        </w:rPr>
        <w:t>; X</w:t>
      </w:r>
      <w:r w:rsidRPr="00DC5E58">
        <w:rPr>
          <w:rFonts w:cs="Times"/>
          <w:vertAlign w:val="superscript"/>
        </w:rPr>
        <w:t>1</w:t>
      </w:r>
      <w:r w:rsidRPr="00DC5E58">
        <w:rPr>
          <w:rFonts w:cs="Times"/>
        </w:rPr>
        <w:t>A</w:t>
      </w:r>
      <w:r w:rsidRPr="00DC5E58">
        <w:rPr>
          <w:rFonts w:cs="Times"/>
          <w:vertAlign w:val="subscript"/>
        </w:rPr>
        <w:t>1</w:t>
      </w:r>
      <w:r w:rsidRPr="00DC5E58">
        <w:rPr>
          <w:rFonts w:cs="Times"/>
        </w:rPr>
        <w:t xml:space="preserve">). </w:t>
      </w:r>
      <w:r w:rsidRPr="00DC5E58">
        <w:rPr>
          <w:rFonts w:cs="Times"/>
          <w:i/>
          <w:iCs/>
        </w:rPr>
        <w:t>J. Phys. Chem. A</w:t>
      </w:r>
      <w:r w:rsidRPr="00DC5E58">
        <w:rPr>
          <w:rFonts w:cs="Times"/>
        </w:rPr>
        <w:t xml:space="preserve"> </w:t>
      </w:r>
      <w:r w:rsidRPr="00DC5E58">
        <w:rPr>
          <w:rFonts w:cs="Times"/>
          <w:b/>
          <w:bCs/>
        </w:rPr>
        <w:t>2019</w:t>
      </w:r>
      <w:r w:rsidRPr="00DC5E58">
        <w:rPr>
          <w:rFonts w:cs="Times"/>
        </w:rPr>
        <w:t xml:space="preserve">, </w:t>
      </w:r>
      <w:r w:rsidRPr="00DC5E58">
        <w:rPr>
          <w:rFonts w:cs="Times"/>
          <w:i/>
          <w:iCs/>
        </w:rPr>
        <w:t>123</w:t>
      </w:r>
      <w:r w:rsidRPr="00DC5E58">
        <w:rPr>
          <w:rFonts w:cs="Times"/>
        </w:rPr>
        <w:t xml:space="preserve"> (26), 5446–5462. https://doi.org/10.1021/acs.jpca.9b03746.</w:t>
      </w:r>
    </w:p>
    <w:p w:rsidR="00DC5E58" w:rsidRPr="00DC5E58" w:rsidRDefault="00DC5E58" w:rsidP="00DC5E58">
      <w:pPr>
        <w:pStyle w:val="Bibliography"/>
        <w:rPr>
          <w:rFonts w:cs="Times"/>
        </w:rPr>
      </w:pPr>
      <w:r w:rsidRPr="00DC5E58">
        <w:rPr>
          <w:rFonts w:cs="Times"/>
        </w:rPr>
        <w:t>(61)</w:t>
      </w:r>
      <w:r w:rsidRPr="00DC5E58">
        <w:rPr>
          <w:rFonts w:cs="Times"/>
        </w:rPr>
        <w:tab/>
        <w:t xml:space="preserve">Kislov, V. V.; Nguyen, T. L.; Mebel, A. M.; Lin, S. H.; Smith, S. C. Photodissociation of Benzene under Collision-Free Conditions: An Ab Initio/Rice–Ramsperger–Kassel–Marcus Study. </w:t>
      </w:r>
      <w:r w:rsidRPr="00DC5E58">
        <w:rPr>
          <w:rFonts w:cs="Times"/>
          <w:i/>
          <w:iCs/>
        </w:rPr>
        <w:t>The Journal of Chemical Physics</w:t>
      </w:r>
      <w:r w:rsidRPr="00DC5E58">
        <w:rPr>
          <w:rFonts w:cs="Times"/>
        </w:rPr>
        <w:t xml:space="preserve"> </w:t>
      </w:r>
      <w:r w:rsidRPr="00DC5E58">
        <w:rPr>
          <w:rFonts w:cs="Times"/>
          <w:b/>
          <w:bCs/>
        </w:rPr>
        <w:t>2004</w:t>
      </w:r>
      <w:r w:rsidRPr="00DC5E58">
        <w:rPr>
          <w:rFonts w:cs="Times"/>
        </w:rPr>
        <w:t xml:space="preserve">, </w:t>
      </w:r>
      <w:r w:rsidRPr="00DC5E58">
        <w:rPr>
          <w:rFonts w:cs="Times"/>
          <w:i/>
          <w:iCs/>
        </w:rPr>
        <w:t>120</w:t>
      </w:r>
      <w:r w:rsidRPr="00DC5E58">
        <w:rPr>
          <w:rFonts w:cs="Times"/>
        </w:rPr>
        <w:t xml:space="preserve"> (15), 7008–7017. https://doi.org/10.1063/1.1676275.</w:t>
      </w:r>
    </w:p>
    <w:p w:rsidR="001A7A90" w:rsidRDefault="00DC5E58" w:rsidP="001A7A90">
      <w:pPr>
        <w:pStyle w:val="TFReferencesSection"/>
        <w:spacing w:after="0"/>
        <w:ind w:firstLine="0"/>
        <w:jc w:val="left"/>
      </w:pPr>
      <w:r>
        <w:fldChar w:fldCharType="end"/>
      </w:r>
    </w:p>
    <w:p w:rsidR="009246AD" w:rsidRDefault="009246AD" w:rsidP="000B5610">
      <w:pPr>
        <w:pStyle w:val="SNSynopsisTOC"/>
        <w:spacing w:after="240"/>
        <w:jc w:val="left"/>
      </w:pPr>
    </w:p>
    <w:sectPr w:rsidR="009246AD" w:rsidSect="00055EBB">
      <w:pgSz w:w="12240" w:h="15840"/>
      <w:pgMar w:top="1440" w:right="1440" w:bottom="1440" w:left="1440" w:header="0" w:footer="0" w:gutter="0"/>
      <w:cols w:space="475"/>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rsidR="0013374B" w:rsidRDefault="0013374B">
      <w:r>
        <w:separator/>
      </w:r>
    </w:p>
  </w:endnote>
  <w:endnote w:type="continuationSeparator" w:id="0">
    <w:p w:rsidR="0013374B" w:rsidRDefault="0013374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w:altName w:val="Times New Roman"/>
    <w:panose1 w:val="02020603050405020304"/>
    <w:charset w:val="00"/>
    <w:family w:val="roman"/>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New York">
    <w:altName w:val="Times New Roman"/>
    <w:panose1 w:val="02040503060506020304"/>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Myriad Pro Light">
    <w:altName w:val="Segoe UI Light"/>
    <w:panose1 w:val="00000000000000000000"/>
    <w:charset w:val="00"/>
    <w:family w:val="swiss"/>
    <w:notTrueType/>
    <w:pitch w:val="variable"/>
    <w:sig w:usb0="A00002AF" w:usb1="5000204B" w:usb2="00000000" w:usb3="00000000" w:csb0="000001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Arno Pro">
    <w:altName w:val="Times New Roman"/>
    <w:panose1 w:val="00000000000000000000"/>
    <w:charset w:val="00"/>
    <w:family w:val="roman"/>
    <w:notTrueType/>
    <w:pitch w:val="variable"/>
    <w:sig w:usb0="60000287" w:usb1="00000001" w:usb2="00000000" w:usb3="00000000" w:csb0="0000019F"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rsidR="003B4AF3" w:rsidRDefault="003B4AF3">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1</w:t>
    </w:r>
    <w:r>
      <w:rPr>
        <w:rStyle w:val="PageNumber"/>
      </w:rPr>
      <w:fldChar w:fldCharType="end"/>
    </w:r>
  </w:p>
  <w:p w:rsidR="003B4AF3" w:rsidRDefault="003B4AF3">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rsidR="003B4AF3" w:rsidRDefault="003B4AF3">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sidR="004E283C">
      <w:rPr>
        <w:rStyle w:val="PageNumber"/>
        <w:noProof/>
      </w:rPr>
      <w:t>1</w:t>
    </w:r>
    <w:r>
      <w:rPr>
        <w:rStyle w:val="PageNumber"/>
      </w:rPr>
      <w:fldChar w:fldCharType="end"/>
    </w:r>
  </w:p>
  <w:p w:rsidR="003B4AF3" w:rsidRDefault="003B4AF3">
    <w:pPr>
      <w:pStyle w:val="Footer"/>
      <w:ind w:right="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rsidR="0013374B" w:rsidRDefault="0013374B">
      <w:r>
        <w:separator/>
      </w:r>
    </w:p>
  </w:footnote>
  <w:footnote w:type="continuationSeparator" w:id="0">
    <w:p w:rsidR="0013374B" w:rsidRDefault="0013374B">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14647C33"/>
    <w:multiLevelType w:val="hybridMultilevel"/>
    <w:tmpl w:val="2CEA800E"/>
    <w:lvl w:ilvl="0" w:tplc="37367B38">
      <w:start w:val="1"/>
      <w:numFmt w:val="decimal"/>
      <w:lvlText w:val="(%1)"/>
      <w:lvlJc w:val="left"/>
      <w:pPr>
        <w:ind w:left="720" w:hanging="360"/>
      </w:pPr>
      <w:rPr>
        <w:rFonts w:ascii="Times" w:eastAsia="Times New Roman" w:hAnsi="Times" w:cs="Time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2B0D4588"/>
    <w:multiLevelType w:val="hybridMultilevel"/>
    <w:tmpl w:val="56DCB1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2E01202A"/>
    <w:multiLevelType w:val="hybridMultilevel"/>
    <w:tmpl w:val="2CEA800E"/>
    <w:lvl w:ilvl="0" w:tplc="37367B38">
      <w:start w:val="1"/>
      <w:numFmt w:val="decimal"/>
      <w:lvlText w:val="(%1)"/>
      <w:lvlJc w:val="left"/>
      <w:pPr>
        <w:ind w:left="720" w:hanging="360"/>
      </w:pPr>
      <w:rPr>
        <w:rFonts w:ascii="Times" w:eastAsia="Times New Roman" w:hAnsi="Times" w:cs="Time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2EC86632"/>
    <w:multiLevelType w:val="hybridMultilevel"/>
    <w:tmpl w:val="2CEA800E"/>
    <w:lvl w:ilvl="0" w:tplc="37367B38">
      <w:start w:val="1"/>
      <w:numFmt w:val="decimal"/>
      <w:lvlText w:val="(%1)"/>
      <w:lvlJc w:val="left"/>
      <w:pPr>
        <w:ind w:left="720" w:hanging="360"/>
      </w:pPr>
      <w:rPr>
        <w:rFonts w:ascii="Times" w:eastAsia="Times New Roman" w:hAnsi="Times" w:cs="Time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326D3F9A"/>
    <w:multiLevelType w:val="singleLevel"/>
    <w:tmpl w:val="8BC469AA"/>
    <w:lvl w:ilvl="0">
      <w:start w:val="1"/>
      <w:numFmt w:val="lowerLetter"/>
      <w:lvlText w:val="%1."/>
      <w:lvlJc w:val="left"/>
      <w:pPr>
        <w:tabs>
          <w:tab w:val="num" w:pos="720"/>
        </w:tabs>
        <w:ind w:left="720" w:hanging="360"/>
      </w:pPr>
      <w:rPr>
        <w:rFonts w:hint="default"/>
      </w:rPr>
    </w:lvl>
  </w:abstractNum>
  <w:abstractNum w:abstractNumId="5" w15:restartNumberingAfterBreak="0">
    <w:nsid w:val="34FD0C72"/>
    <w:multiLevelType w:val="singleLevel"/>
    <w:tmpl w:val="0409000F"/>
    <w:lvl w:ilvl="0">
      <w:start w:val="1"/>
      <w:numFmt w:val="decimal"/>
      <w:lvlText w:val="%1."/>
      <w:lvlJc w:val="left"/>
      <w:pPr>
        <w:tabs>
          <w:tab w:val="num" w:pos="360"/>
        </w:tabs>
        <w:ind w:left="360" w:hanging="360"/>
      </w:pPr>
      <w:rPr>
        <w:rFonts w:hint="default"/>
      </w:rPr>
    </w:lvl>
  </w:abstractNum>
  <w:abstractNum w:abstractNumId="6" w15:restartNumberingAfterBreak="0">
    <w:nsid w:val="3762623B"/>
    <w:multiLevelType w:val="singleLevel"/>
    <w:tmpl w:val="0409000F"/>
    <w:lvl w:ilvl="0">
      <w:start w:val="1"/>
      <w:numFmt w:val="decimal"/>
      <w:lvlText w:val="%1."/>
      <w:lvlJc w:val="left"/>
      <w:pPr>
        <w:tabs>
          <w:tab w:val="num" w:pos="360"/>
        </w:tabs>
        <w:ind w:left="360" w:hanging="360"/>
      </w:pPr>
      <w:rPr>
        <w:rFonts w:hint="default"/>
      </w:rPr>
    </w:lvl>
  </w:abstractNum>
  <w:abstractNum w:abstractNumId="7" w15:restartNumberingAfterBreak="0">
    <w:nsid w:val="384622AB"/>
    <w:multiLevelType w:val="singleLevel"/>
    <w:tmpl w:val="6FF0DD10"/>
    <w:lvl w:ilvl="0">
      <w:start w:val="1"/>
      <w:numFmt w:val="lowerLetter"/>
      <w:lvlText w:val="%1."/>
      <w:lvlJc w:val="left"/>
      <w:pPr>
        <w:tabs>
          <w:tab w:val="num" w:pos="922"/>
        </w:tabs>
        <w:ind w:left="922" w:hanging="360"/>
      </w:pPr>
      <w:rPr>
        <w:rFonts w:hint="default"/>
      </w:rPr>
    </w:lvl>
  </w:abstractNum>
  <w:abstractNum w:abstractNumId="8" w15:restartNumberingAfterBreak="0">
    <w:nsid w:val="3E7A7E0C"/>
    <w:multiLevelType w:val="singleLevel"/>
    <w:tmpl w:val="E32C900E"/>
    <w:lvl w:ilvl="0">
      <w:start w:val="1"/>
      <w:numFmt w:val="decimal"/>
      <w:lvlText w:val="%1."/>
      <w:lvlJc w:val="left"/>
      <w:pPr>
        <w:tabs>
          <w:tab w:val="num" w:pos="562"/>
        </w:tabs>
        <w:ind w:left="562" w:hanging="360"/>
      </w:pPr>
      <w:rPr>
        <w:rFonts w:hint="default"/>
      </w:rPr>
    </w:lvl>
  </w:abstractNum>
  <w:abstractNum w:abstractNumId="9" w15:restartNumberingAfterBreak="0">
    <w:nsid w:val="41DB2E3C"/>
    <w:multiLevelType w:val="singleLevel"/>
    <w:tmpl w:val="E5E28CB0"/>
    <w:lvl w:ilvl="0">
      <w:start w:val="1"/>
      <w:numFmt w:val="lowerLetter"/>
      <w:lvlText w:val="%1."/>
      <w:lvlJc w:val="left"/>
      <w:pPr>
        <w:tabs>
          <w:tab w:val="num" w:pos="1080"/>
        </w:tabs>
        <w:ind w:left="1080" w:hanging="360"/>
      </w:pPr>
      <w:rPr>
        <w:rFonts w:hint="default"/>
      </w:rPr>
    </w:lvl>
  </w:abstractNum>
  <w:num w:numId="1">
    <w:abstractNumId w:val="8"/>
  </w:num>
  <w:num w:numId="2">
    <w:abstractNumId w:val="6"/>
  </w:num>
  <w:num w:numId="3">
    <w:abstractNumId w:val="9"/>
  </w:num>
  <w:num w:numId="4">
    <w:abstractNumId w:val="7"/>
  </w:num>
  <w:num w:numId="5">
    <w:abstractNumId w:val="5"/>
  </w:num>
  <w:num w:numId="6">
    <w:abstractNumId w:val="4"/>
  </w:num>
  <w:num w:numId="7">
    <w:abstractNumId w:val="3"/>
  </w:num>
  <w:num w:numId="8">
    <w:abstractNumId w:val="1"/>
  </w:num>
  <w:num w:numId="9">
    <w:abstractNumId w:val="0"/>
  </w:num>
  <w:num w:numId="10">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80"/>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0"/>
  <w:doNotHyphenateCaps/>
  <w:drawingGridHorizontalSpacing w:val="0"/>
  <w:drawingGridVerticalSpacing w:val="0"/>
  <w:displayHorizontalDrawingGridEvery w:val="0"/>
  <w:displayVerticalDrawingGridEvery w:val="0"/>
  <w:doNotUseMarginsForDrawingGridOrigin/>
  <w:drawingGridHorizontalOrigin w:val="0"/>
  <w:drawingGridVerticalOrigin w:val="0"/>
  <w:doNotShadeFormData/>
  <w:noPunctuationKerning/>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51D9D"/>
    <w:rsid w:val="000002F2"/>
    <w:rsid w:val="00055EBB"/>
    <w:rsid w:val="0005660F"/>
    <w:rsid w:val="000702AD"/>
    <w:rsid w:val="0008653D"/>
    <w:rsid w:val="000A044D"/>
    <w:rsid w:val="000B2EEB"/>
    <w:rsid w:val="000B5610"/>
    <w:rsid w:val="000C05CC"/>
    <w:rsid w:val="000D25EC"/>
    <w:rsid w:val="0011513D"/>
    <w:rsid w:val="0013374B"/>
    <w:rsid w:val="00184312"/>
    <w:rsid w:val="00195ACA"/>
    <w:rsid w:val="001A7A90"/>
    <w:rsid w:val="001E47AB"/>
    <w:rsid w:val="00212B1D"/>
    <w:rsid w:val="00262A5D"/>
    <w:rsid w:val="00271A02"/>
    <w:rsid w:val="002A037A"/>
    <w:rsid w:val="002A7493"/>
    <w:rsid w:val="002C3431"/>
    <w:rsid w:val="002F0780"/>
    <w:rsid w:val="00301E1E"/>
    <w:rsid w:val="0031373B"/>
    <w:rsid w:val="00324128"/>
    <w:rsid w:val="0033146B"/>
    <w:rsid w:val="00361E35"/>
    <w:rsid w:val="003664E9"/>
    <w:rsid w:val="003679A1"/>
    <w:rsid w:val="003A4659"/>
    <w:rsid w:val="003B4AF3"/>
    <w:rsid w:val="003E1F76"/>
    <w:rsid w:val="00431D0F"/>
    <w:rsid w:val="00451D9D"/>
    <w:rsid w:val="00475FD2"/>
    <w:rsid w:val="00480625"/>
    <w:rsid w:val="00491DEB"/>
    <w:rsid w:val="004E283C"/>
    <w:rsid w:val="004E7185"/>
    <w:rsid w:val="00517B58"/>
    <w:rsid w:val="005553EF"/>
    <w:rsid w:val="00567E81"/>
    <w:rsid w:val="00591A57"/>
    <w:rsid w:val="005D0C10"/>
    <w:rsid w:val="005E67DF"/>
    <w:rsid w:val="0061540D"/>
    <w:rsid w:val="006166ED"/>
    <w:rsid w:val="006432C3"/>
    <w:rsid w:val="006455A5"/>
    <w:rsid w:val="0064573A"/>
    <w:rsid w:val="00671D1A"/>
    <w:rsid w:val="006A3E34"/>
    <w:rsid w:val="006B2581"/>
    <w:rsid w:val="007000D9"/>
    <w:rsid w:val="00706A5B"/>
    <w:rsid w:val="007075BB"/>
    <w:rsid w:val="00747701"/>
    <w:rsid w:val="00751C37"/>
    <w:rsid w:val="007629D3"/>
    <w:rsid w:val="007666F0"/>
    <w:rsid w:val="00794616"/>
    <w:rsid w:val="007A11AD"/>
    <w:rsid w:val="007A5451"/>
    <w:rsid w:val="008047DE"/>
    <w:rsid w:val="008170B6"/>
    <w:rsid w:val="008633FA"/>
    <w:rsid w:val="008655C0"/>
    <w:rsid w:val="00866234"/>
    <w:rsid w:val="00870182"/>
    <w:rsid w:val="00884D0A"/>
    <w:rsid w:val="00891AA4"/>
    <w:rsid w:val="008D30F9"/>
    <w:rsid w:val="008D53B2"/>
    <w:rsid w:val="008E599D"/>
    <w:rsid w:val="00912169"/>
    <w:rsid w:val="0092037A"/>
    <w:rsid w:val="009246AD"/>
    <w:rsid w:val="009462D6"/>
    <w:rsid w:val="009C75A9"/>
    <w:rsid w:val="009F2E7E"/>
    <w:rsid w:val="00A017DC"/>
    <w:rsid w:val="00A02D62"/>
    <w:rsid w:val="00A16A4F"/>
    <w:rsid w:val="00A20EB5"/>
    <w:rsid w:val="00A26992"/>
    <w:rsid w:val="00A63822"/>
    <w:rsid w:val="00A764EF"/>
    <w:rsid w:val="00AB34C5"/>
    <w:rsid w:val="00AC19CF"/>
    <w:rsid w:val="00AE150C"/>
    <w:rsid w:val="00AE2D8E"/>
    <w:rsid w:val="00AF4F6D"/>
    <w:rsid w:val="00AF7F6A"/>
    <w:rsid w:val="00B05A88"/>
    <w:rsid w:val="00B15D72"/>
    <w:rsid w:val="00B16914"/>
    <w:rsid w:val="00B44641"/>
    <w:rsid w:val="00B64785"/>
    <w:rsid w:val="00B7618D"/>
    <w:rsid w:val="00B804FA"/>
    <w:rsid w:val="00B93371"/>
    <w:rsid w:val="00BB32BF"/>
    <w:rsid w:val="00BD2C44"/>
    <w:rsid w:val="00C10EE0"/>
    <w:rsid w:val="00C12556"/>
    <w:rsid w:val="00C408EC"/>
    <w:rsid w:val="00C6170A"/>
    <w:rsid w:val="00CB4F6C"/>
    <w:rsid w:val="00CD2108"/>
    <w:rsid w:val="00CE69EA"/>
    <w:rsid w:val="00D318E5"/>
    <w:rsid w:val="00D32E24"/>
    <w:rsid w:val="00D73A17"/>
    <w:rsid w:val="00D903E1"/>
    <w:rsid w:val="00DA074C"/>
    <w:rsid w:val="00DA0FA3"/>
    <w:rsid w:val="00DC3D37"/>
    <w:rsid w:val="00DC5E58"/>
    <w:rsid w:val="00DD6DBB"/>
    <w:rsid w:val="00E074F2"/>
    <w:rsid w:val="00E15CB7"/>
    <w:rsid w:val="00E91482"/>
    <w:rsid w:val="00E96302"/>
    <w:rsid w:val="00EA5D92"/>
    <w:rsid w:val="00EA68D1"/>
    <w:rsid w:val="00EC6E71"/>
    <w:rsid w:val="00EE40DA"/>
    <w:rsid w:val="00F069C6"/>
    <w:rsid w:val="00F134F5"/>
    <w:rsid w:val="00F47B85"/>
    <w:rsid w:val="00F54BDD"/>
    <w:rsid w:val="00F5645C"/>
    <w:rsid w:val="00F777C9"/>
    <w:rsid w:val="00F80E44"/>
    <w:rsid w:val="00F8100F"/>
    <w:rsid w:val="00FC7E89"/>
    <w:rsid w:val="00FE6219"/>
    <w:rsid w:val="00FF12E8"/>
    <w:rsid w:val="00FF2D4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efaultImageDpi w14:val="32767"/>
  <w15:docId w15:val="{3209958E-BF64-45A7-912B-5D4B7588C69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New York" w:eastAsia="Times New Roman" w:hAnsi="New York"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macro" w:semiHidden="1" w:unhideWhenUsed="1"/>
    <w:lsdException w:name="toa heading"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200"/>
      <w:jc w:val="both"/>
    </w:pPr>
    <w:rPr>
      <w:rFonts w:ascii="Times" w:hAnsi="Times"/>
      <w:sz w:val="24"/>
    </w:rPr>
  </w:style>
  <w:style w:type="paragraph" w:styleId="Heading1">
    <w:name w:val="heading 1"/>
    <w:basedOn w:val="Normal"/>
    <w:next w:val="Normal"/>
    <w:link w:val="Heading1Char"/>
    <w:qFormat/>
    <w:rsid w:val="00B15D72"/>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paragraph" w:styleId="Heading2">
    <w:name w:val="heading 2"/>
    <w:basedOn w:val="Normal"/>
    <w:next w:val="Normal"/>
    <w:link w:val="Heading2Char"/>
    <w:qFormat/>
    <w:rsid w:val="00891AA4"/>
    <w:pPr>
      <w:keepNext/>
      <w:spacing w:before="60" w:after="60"/>
      <w:outlineLvl w:val="1"/>
    </w:pPr>
    <w:rPr>
      <w:rFonts w:ascii="Myriad Pro Light" w:hAnsi="Myriad Pro Light" w:cs="Arial"/>
      <w:b/>
      <w:bCs/>
      <w:iCs/>
      <w:sz w:val="20"/>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FollowedHyperlink">
    <w:name w:val="FollowedHyperlink"/>
    <w:rPr>
      <w:color w:val="800080"/>
      <w:u w:val="single"/>
    </w:rPr>
  </w:style>
  <w:style w:type="paragraph" w:styleId="BodyText">
    <w:name w:val="Body Text"/>
    <w:basedOn w:val="Normal"/>
    <w:pPr>
      <w:jc w:val="center"/>
    </w:pPr>
    <w:rPr>
      <w:b/>
      <w:sz w:val="40"/>
    </w:rPr>
  </w:style>
  <w:style w:type="paragraph" w:styleId="FootnoteText">
    <w:name w:val="footnote text"/>
    <w:basedOn w:val="Normal"/>
    <w:next w:val="TFReferencesSection"/>
    <w:semiHidden/>
  </w:style>
  <w:style w:type="paragraph" w:customStyle="1" w:styleId="TFReferencesSection">
    <w:name w:val="TF_References_Section"/>
    <w:basedOn w:val="Normal"/>
    <w:pPr>
      <w:spacing w:line="480" w:lineRule="auto"/>
      <w:ind w:firstLine="187"/>
    </w:pPr>
  </w:style>
  <w:style w:type="paragraph" w:customStyle="1" w:styleId="TAMainText">
    <w:name w:val="TA_Main_Text"/>
    <w:basedOn w:val="Normal"/>
    <w:pPr>
      <w:spacing w:after="0" w:line="480" w:lineRule="auto"/>
      <w:ind w:firstLine="202"/>
    </w:pPr>
  </w:style>
  <w:style w:type="paragraph" w:customStyle="1" w:styleId="BATitle">
    <w:name w:val="BA_Title"/>
    <w:basedOn w:val="Normal"/>
    <w:next w:val="BBAuthorName"/>
    <w:pPr>
      <w:spacing w:before="720" w:after="360" w:line="480" w:lineRule="auto"/>
      <w:jc w:val="center"/>
    </w:pPr>
    <w:rPr>
      <w:rFonts w:ascii="Times New Roman" w:hAnsi="Times New Roman"/>
      <w:sz w:val="44"/>
    </w:rPr>
  </w:style>
  <w:style w:type="paragraph" w:customStyle="1" w:styleId="BBAuthorName">
    <w:name w:val="BB_Author_Name"/>
    <w:basedOn w:val="Normal"/>
    <w:next w:val="BCAuthorAddress"/>
    <w:pPr>
      <w:spacing w:after="240" w:line="480" w:lineRule="auto"/>
      <w:jc w:val="center"/>
    </w:pPr>
    <w:rPr>
      <w:i/>
    </w:rPr>
  </w:style>
  <w:style w:type="paragraph" w:customStyle="1" w:styleId="BCAuthorAddress">
    <w:name w:val="BC_Author_Address"/>
    <w:basedOn w:val="Normal"/>
    <w:next w:val="BIEmailAddress"/>
    <w:pPr>
      <w:spacing w:after="240" w:line="480" w:lineRule="auto"/>
      <w:jc w:val="center"/>
    </w:pPr>
  </w:style>
  <w:style w:type="paragraph" w:customStyle="1" w:styleId="BIEmailAddress">
    <w:name w:val="BI_Email_Address"/>
    <w:basedOn w:val="Normal"/>
    <w:next w:val="AIReceivedDate"/>
    <w:pPr>
      <w:spacing w:line="480" w:lineRule="auto"/>
    </w:pPr>
  </w:style>
  <w:style w:type="paragraph" w:customStyle="1" w:styleId="AIReceivedDate">
    <w:name w:val="AI_Received_Date"/>
    <w:basedOn w:val="Normal"/>
    <w:next w:val="BDAbstract"/>
    <w:pPr>
      <w:spacing w:after="240" w:line="480" w:lineRule="auto"/>
    </w:pPr>
    <w:rPr>
      <w:b/>
    </w:rPr>
  </w:style>
  <w:style w:type="paragraph" w:customStyle="1" w:styleId="BDAbstract">
    <w:name w:val="BD_Abstract"/>
    <w:basedOn w:val="Normal"/>
    <w:next w:val="TAMainText"/>
    <w:pPr>
      <w:spacing w:before="360" w:after="360" w:line="480" w:lineRule="auto"/>
    </w:pPr>
  </w:style>
  <w:style w:type="paragraph" w:customStyle="1" w:styleId="TDAcknowledgments">
    <w:name w:val="TD_Acknowledgments"/>
    <w:basedOn w:val="Normal"/>
    <w:next w:val="Normal"/>
    <w:link w:val="TDAcknowledgmentsChar"/>
    <w:pPr>
      <w:spacing w:before="200" w:line="480" w:lineRule="auto"/>
      <w:ind w:firstLine="202"/>
    </w:pPr>
  </w:style>
  <w:style w:type="paragraph" w:customStyle="1" w:styleId="TESupportingInformation">
    <w:name w:val="TE_Supporting_Information"/>
    <w:basedOn w:val="Normal"/>
    <w:next w:val="Normal"/>
    <w:pPr>
      <w:spacing w:line="480" w:lineRule="auto"/>
      <w:ind w:firstLine="187"/>
    </w:pPr>
  </w:style>
  <w:style w:type="paragraph" w:customStyle="1" w:styleId="VCSchemeTitle">
    <w:name w:val="VC_Scheme_Title"/>
    <w:basedOn w:val="Normal"/>
    <w:next w:val="Normal"/>
    <w:pPr>
      <w:spacing w:line="480" w:lineRule="auto"/>
    </w:pPr>
  </w:style>
  <w:style w:type="paragraph" w:customStyle="1" w:styleId="VDTableTitle">
    <w:name w:val="VD_Table_Title"/>
    <w:basedOn w:val="Normal"/>
    <w:next w:val="Normal"/>
    <w:pPr>
      <w:spacing w:line="480" w:lineRule="auto"/>
    </w:pPr>
  </w:style>
  <w:style w:type="paragraph" w:customStyle="1" w:styleId="VAFigureCaption">
    <w:name w:val="VA_Figure_Caption"/>
    <w:basedOn w:val="Normal"/>
    <w:next w:val="Normal"/>
    <w:pPr>
      <w:spacing w:line="480" w:lineRule="auto"/>
    </w:pPr>
  </w:style>
  <w:style w:type="paragraph" w:customStyle="1" w:styleId="VBChartTitle">
    <w:name w:val="VB_Chart_Title"/>
    <w:basedOn w:val="Normal"/>
    <w:next w:val="Normal"/>
    <w:pPr>
      <w:spacing w:line="480" w:lineRule="auto"/>
    </w:pPr>
  </w:style>
  <w:style w:type="paragraph" w:customStyle="1" w:styleId="FETableFootnote">
    <w:name w:val="FE_Table_Footnote"/>
    <w:basedOn w:val="Normal"/>
    <w:next w:val="Normal"/>
    <w:pPr>
      <w:ind w:firstLine="187"/>
    </w:pPr>
  </w:style>
  <w:style w:type="paragraph" w:customStyle="1" w:styleId="FCChartFootnote">
    <w:name w:val="FC_Chart_Footnote"/>
    <w:basedOn w:val="Normal"/>
    <w:next w:val="Normal"/>
    <w:pPr>
      <w:ind w:firstLine="187"/>
    </w:pPr>
  </w:style>
  <w:style w:type="paragraph" w:customStyle="1" w:styleId="FDSchemeFootnote">
    <w:name w:val="FD_Scheme_Footnote"/>
    <w:basedOn w:val="Normal"/>
    <w:next w:val="Normal"/>
    <w:pPr>
      <w:ind w:firstLine="187"/>
    </w:pPr>
  </w:style>
  <w:style w:type="paragraph" w:customStyle="1" w:styleId="TCTableBody">
    <w:name w:val="TC_Table_Body"/>
    <w:basedOn w:val="Normal"/>
  </w:style>
  <w:style w:type="paragraph" w:customStyle="1" w:styleId="AFTitleRunningHead">
    <w:name w:val="AF_Title_Running_Head"/>
    <w:basedOn w:val="Normal"/>
    <w:next w:val="TAMainText"/>
    <w:pPr>
      <w:spacing w:line="480" w:lineRule="auto"/>
    </w:pPr>
  </w:style>
  <w:style w:type="paragraph" w:customStyle="1" w:styleId="BEAuthorBiography">
    <w:name w:val="BE_Author_Biography"/>
    <w:basedOn w:val="Normal"/>
    <w:pPr>
      <w:spacing w:line="480" w:lineRule="auto"/>
    </w:pPr>
  </w:style>
  <w:style w:type="paragraph" w:customStyle="1" w:styleId="FACorrespondingAuthorFootnote">
    <w:name w:val="FA_Corresponding_Author_Footnote"/>
    <w:basedOn w:val="Normal"/>
    <w:next w:val="TAMainText"/>
    <w:pPr>
      <w:spacing w:line="480" w:lineRule="auto"/>
    </w:pPr>
  </w:style>
  <w:style w:type="paragraph" w:customStyle="1" w:styleId="SNSynopsisTOC">
    <w:name w:val="SN_Synopsis_TOC"/>
    <w:basedOn w:val="Normal"/>
    <w:pPr>
      <w:spacing w:line="480" w:lineRule="auto"/>
    </w:pPr>
  </w:style>
  <w:style w:type="character" w:styleId="Hyperlink">
    <w:name w:val="Hyperlink"/>
    <w:rPr>
      <w:color w:val="0000FF"/>
      <w:u w:val="single"/>
    </w:rPr>
  </w:style>
  <w:style w:type="paragraph" w:styleId="Footer">
    <w:name w:val="footer"/>
    <w:basedOn w:val="Normal"/>
    <w:pPr>
      <w:tabs>
        <w:tab w:val="center" w:pos="4320"/>
        <w:tab w:val="right" w:pos="8640"/>
      </w:tabs>
    </w:pPr>
  </w:style>
  <w:style w:type="paragraph" w:customStyle="1" w:styleId="BGKeywords">
    <w:name w:val="BG_Keywords"/>
    <w:basedOn w:val="Normal"/>
    <w:pPr>
      <w:spacing w:line="480" w:lineRule="auto"/>
    </w:pPr>
  </w:style>
  <w:style w:type="paragraph" w:customStyle="1" w:styleId="BHBriefs">
    <w:name w:val="BH_Briefs"/>
    <w:basedOn w:val="Normal"/>
    <w:pPr>
      <w:spacing w:line="480" w:lineRule="auto"/>
    </w:pPr>
  </w:style>
  <w:style w:type="character" w:styleId="PageNumber">
    <w:name w:val="page number"/>
    <w:basedOn w:val="DefaultParagraphFont"/>
  </w:style>
  <w:style w:type="paragraph" w:styleId="BalloonText">
    <w:name w:val="Balloon Text"/>
    <w:basedOn w:val="Normal"/>
    <w:semiHidden/>
    <w:rsid w:val="00E96302"/>
    <w:rPr>
      <w:rFonts w:ascii="Tahoma" w:hAnsi="Tahoma" w:cs="Tahoma"/>
      <w:sz w:val="16"/>
      <w:szCs w:val="16"/>
    </w:rPr>
  </w:style>
  <w:style w:type="paragraph" w:customStyle="1" w:styleId="StyleFACorrespondingAuthorFootnote7pt">
    <w:name w:val="Style FA_Corresponding_Author_Footnote + 7 pt"/>
    <w:basedOn w:val="Normal"/>
    <w:next w:val="BGKeywords"/>
    <w:link w:val="StyleFACorrespondingAuthorFootnote7ptChar"/>
    <w:autoRedefine/>
    <w:rsid w:val="00C10EE0"/>
    <w:pPr>
      <w:spacing w:after="0"/>
      <w:jc w:val="left"/>
    </w:pPr>
    <w:rPr>
      <w:rFonts w:ascii="Arno Pro" w:hAnsi="Arno Pro"/>
      <w:kern w:val="20"/>
      <w:sz w:val="18"/>
    </w:rPr>
  </w:style>
  <w:style w:type="character" w:customStyle="1" w:styleId="StyleFACorrespondingAuthorFootnote7ptChar">
    <w:name w:val="Style FA_Corresponding_Author_Footnote + 7 pt Char"/>
    <w:link w:val="StyleFACorrespondingAuthorFootnote7pt"/>
    <w:rsid w:val="00C10EE0"/>
    <w:rPr>
      <w:rFonts w:ascii="Arno Pro" w:hAnsi="Arno Pro"/>
      <w:kern w:val="20"/>
      <w:sz w:val="18"/>
    </w:rPr>
  </w:style>
  <w:style w:type="paragraph" w:customStyle="1" w:styleId="FAAuthorInfoSubtitle">
    <w:name w:val="FA_Author_Info_Subtitle"/>
    <w:basedOn w:val="Normal"/>
    <w:link w:val="FAAuthorInfoSubtitleChar"/>
    <w:autoRedefine/>
    <w:rsid w:val="0011513D"/>
    <w:pPr>
      <w:spacing w:before="120" w:after="0" w:line="480" w:lineRule="auto"/>
      <w:jc w:val="left"/>
    </w:pPr>
    <w:rPr>
      <w:b/>
    </w:rPr>
  </w:style>
  <w:style w:type="character" w:customStyle="1" w:styleId="FAAuthorInfoSubtitleChar">
    <w:name w:val="FA_Author_Info_Subtitle Char"/>
    <w:link w:val="FAAuthorInfoSubtitle"/>
    <w:rsid w:val="0011513D"/>
    <w:rPr>
      <w:rFonts w:ascii="Times" w:hAnsi="Times"/>
      <w:b/>
      <w:sz w:val="24"/>
    </w:rPr>
  </w:style>
  <w:style w:type="paragraph" w:customStyle="1" w:styleId="Default">
    <w:name w:val="Default"/>
    <w:rsid w:val="001A7A90"/>
    <w:pPr>
      <w:autoSpaceDE w:val="0"/>
      <w:autoSpaceDN w:val="0"/>
      <w:adjustRightInd w:val="0"/>
    </w:pPr>
    <w:rPr>
      <w:rFonts w:ascii="Symbol" w:hAnsi="Symbol" w:cs="Symbol"/>
      <w:color w:val="000000"/>
      <w:sz w:val="24"/>
      <w:szCs w:val="24"/>
    </w:rPr>
  </w:style>
  <w:style w:type="character" w:customStyle="1" w:styleId="Heading2Char">
    <w:name w:val="Heading 2 Char"/>
    <w:basedOn w:val="DefaultParagraphFont"/>
    <w:link w:val="Heading2"/>
    <w:rsid w:val="00891AA4"/>
    <w:rPr>
      <w:rFonts w:ascii="Myriad Pro Light" w:hAnsi="Myriad Pro Light" w:cs="Arial"/>
      <w:b/>
      <w:bCs/>
      <w:iCs/>
      <w:szCs w:val="28"/>
    </w:rPr>
  </w:style>
  <w:style w:type="character" w:customStyle="1" w:styleId="Heading1Char">
    <w:name w:val="Heading 1 Char"/>
    <w:basedOn w:val="DefaultParagraphFont"/>
    <w:link w:val="Heading1"/>
    <w:rsid w:val="00B15D72"/>
    <w:rPr>
      <w:rFonts w:asciiTheme="majorHAnsi" w:eastAsiaTheme="majorEastAsia" w:hAnsiTheme="majorHAnsi" w:cstheme="majorBidi"/>
      <w:color w:val="365F91" w:themeColor="accent1" w:themeShade="BF"/>
      <w:sz w:val="32"/>
      <w:szCs w:val="32"/>
    </w:rPr>
  </w:style>
  <w:style w:type="character" w:customStyle="1" w:styleId="TDAcknowledgmentsChar">
    <w:name w:val="TD_Acknowledgments Char"/>
    <w:link w:val="TDAcknowledgments"/>
    <w:rsid w:val="00DC5E58"/>
    <w:rPr>
      <w:rFonts w:ascii="Times" w:hAnsi="Times"/>
      <w:sz w:val="24"/>
    </w:rPr>
  </w:style>
  <w:style w:type="paragraph" w:styleId="Bibliography">
    <w:name w:val="Bibliography"/>
    <w:basedOn w:val="Normal"/>
    <w:next w:val="Normal"/>
    <w:uiPriority w:val="37"/>
    <w:unhideWhenUsed/>
    <w:rsid w:val="00DC5E58"/>
    <w:pPr>
      <w:tabs>
        <w:tab w:val="left" w:pos="504"/>
      </w:tabs>
      <w:spacing w:after="0"/>
      <w:ind w:left="504" w:hanging="504"/>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845975765">
      <w:bodyDiv w:val="1"/>
      <w:marLeft w:val="0"/>
      <w:marRight w:val="0"/>
      <w:marTop w:val="0"/>
      <w:marBottom w:val="0"/>
      <w:divBdr>
        <w:top w:val="none" w:sz="0" w:space="0" w:color="auto"/>
        <w:left w:val="none" w:sz="0" w:space="0" w:color="auto"/>
        <w:bottom w:val="none" w:sz="0" w:space="0" w:color="auto"/>
        <w:right w:val="none" w:sz="0" w:space="0" w:color="auto"/>
      </w:divBdr>
    </w:div>
    <w:div w:id="188562980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5.png"/><Relationship Id="rId1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image" Target="media/image1.jpeg"/><Relationship Id="rId12" Type="http://schemas.openxmlformats.org/officeDocument/2006/relationships/footer" Target="footer2.xml"/><Relationship Id="rId17"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hyperlink" Target="mailto:mebela@fiu.edu" TargetMode="Externa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oter" Target="footer1.xml"/><Relationship Id="rId5" Type="http://schemas.openxmlformats.org/officeDocument/2006/relationships/footnotes" Target="footnotes.xml"/><Relationship Id="rId15" Type="http://schemas.openxmlformats.org/officeDocument/2006/relationships/hyperlink" Target="mailto:ralfk@hawaii.edu" TargetMode="External"/><Relationship Id="rId10" Type="http://schemas.openxmlformats.org/officeDocument/2006/relationships/image" Target="media/image4.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6.png"/></Relationships>
</file>

<file path=word/_rels/settings.xml.rels><?xml version="1.0" encoding="UTF-8" standalone="yes"?>
<Relationships xmlns="http://schemas.openxmlformats.org/package/2006/relationships"><Relationship Id="rId1" Type="http://schemas.openxmlformats.org/officeDocument/2006/relationships/attachedTemplate" Target="file:///G:\My%20Drive\C4H%20+%20C4H6\Current%20version\JPCL\Template.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Template</Template>
  <TotalTime>540</TotalTime>
  <Pages>26</Pages>
  <Words>21482</Words>
  <Characters>122454</Characters>
  <Application>Microsoft Office Word</Application>
  <DocSecurity>0</DocSecurity>
  <Lines>1020</Lines>
  <Paragraphs>287</Paragraphs>
  <ScaleCrop>false</ScaleCrop>
  <HeadingPairs>
    <vt:vector size="2" baseType="variant">
      <vt:variant>
        <vt:lpstr>Title</vt:lpstr>
      </vt:variant>
      <vt:variant>
        <vt:i4>1</vt:i4>
      </vt:variant>
    </vt:vector>
  </HeadingPairs>
  <TitlesOfParts>
    <vt:vector size="1" baseType="lpstr">
      <vt:lpstr>Template for Electronic Submission to ACS Journals</vt:lpstr>
    </vt:vector>
  </TitlesOfParts>
  <Company>ACS</Company>
  <LinksUpToDate>false</LinksUpToDate>
  <CharactersWithSpaces>143649</CharactersWithSpaces>
  <SharedDoc>false</SharedDoc>
  <HLinks>
    <vt:vector size="6" baseType="variant">
      <vt:variant>
        <vt:i4>4849748</vt:i4>
      </vt:variant>
      <vt:variant>
        <vt:i4>0</vt:i4>
      </vt:variant>
      <vt:variant>
        <vt:i4>0</vt:i4>
      </vt:variant>
      <vt:variant>
        <vt:i4>5</vt:i4>
      </vt:variant>
      <vt:variant>
        <vt:lpwstr>http://pubs.acs.org/page/4authors/index.html</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Template for Electronic Submission to ACS Journals</dc:title>
  <dc:subject/>
  <dc:creator>Iakov Medvedkov</dc:creator>
  <cp:keywords/>
  <cp:lastModifiedBy>Медведков Яков</cp:lastModifiedBy>
  <cp:revision>52</cp:revision>
  <cp:lastPrinted>2008-06-11T21:33:00Z</cp:lastPrinted>
  <dcterms:created xsi:type="dcterms:W3CDTF">2024-10-28T19:39:00Z</dcterms:created>
  <dcterms:modified xsi:type="dcterms:W3CDTF">2024-11-22T21:53:00Z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ZOTERO_PREF_1">
    <vt:lpwstr>&lt;data data-version="3" zotero-version="6.0.36"&gt;&lt;session id="imRZvGjj"/&gt;&lt;style id="http://www.zotero.org/styles/american-chemical-society" hasBibliography="1" bibliographyStyleHasBeenSet="1"/&gt;&lt;prefs&gt;&lt;pref name="fieldType" value="Field"/&gt;&lt;/prefs&gt;&lt;/data&gt;</vt:lpwstr>
  </property>
  <property fmtid="{D5CDD505-2E9C-101B-9397-08002B2CF9AE}" pid="3" name="GrammarlyDocumentId">
    <vt:lpwstr>8d57dc11f181f8ec0795b9da2e1a73ebfab9bd338b72ff39746fac1ff8988568</vt:lpwstr>
  </property>
</Properties>
</file>